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7227" w14:textId="77777777" w:rsidR="00FA4099" w:rsidRPr="00095AA6" w:rsidRDefault="00FA4099" w:rsidP="00FA4099">
      <w:pPr>
        <w:pStyle w:val="AbsTitle"/>
      </w:pPr>
      <w:bookmarkStart w:id="0" w:name="_GoBack"/>
      <w:bookmarkEnd w:id="0"/>
      <w:r>
        <w:t>Appendix A: LandSHIFT  Model description</w:t>
      </w:r>
    </w:p>
    <w:p w14:paraId="66140095" w14:textId="77777777" w:rsidR="00FA4099" w:rsidRDefault="00FA4099" w:rsidP="00FA4099">
      <w:pPr>
        <w:pStyle w:val="Body1stline"/>
      </w:pPr>
      <w:r>
        <w:t xml:space="preserve">We use the dynamic and spatially explicit land-use and land-cover change </w:t>
      </w:r>
      <w:r w:rsidRPr="00AC02D3">
        <w:t>model</w:t>
      </w:r>
      <w:r>
        <w:t xml:space="preserve"> LandSHIFT </w:t>
      </w:r>
      <w:r w:rsidRPr="00AC02D3">
        <w:t>(Schaldach et al. 2011</w:t>
      </w:r>
      <w:r>
        <w:t xml:space="preserve">) to quantify potential changes in land-use and land-cover for the developed socio-economic scenarios. The model has successfully been applied in different impact assessments (e.g. Alcamo et al. 2011; Schaldach et al. 2012; </w:t>
      </w:r>
      <w:r w:rsidRPr="00AC02D3">
        <w:t>Heubes et al. 2013</w:t>
      </w:r>
      <w:r>
        <w:t xml:space="preserve">) but was explicitly adjusted to the South-East-Asian study region to operate at a spatial grid cell resolution of 1km2. LandSHIFT provides maps in 5 year time steps from the year 2005 to the year 2050. It </w:t>
      </w:r>
      <w:r w:rsidRPr="00AC02D3">
        <w:t>consists of three sub</w:t>
      </w:r>
      <w:r>
        <w:t>-</w:t>
      </w:r>
      <w:r w:rsidRPr="00AC02D3">
        <w:t>models, crop, urban and livestock</w:t>
      </w:r>
      <w:r>
        <w:t>. E</w:t>
      </w:r>
      <w:r w:rsidRPr="00AC02D3">
        <w:t xml:space="preserve">ach </w:t>
      </w:r>
      <w:r>
        <w:t>sub-model uses weighted</w:t>
      </w:r>
      <w:r w:rsidRPr="00AC02D3">
        <w:t xml:space="preserve"> multi-criteria analysis at the grid cell level </w:t>
      </w:r>
      <w:r>
        <w:t xml:space="preserve">which considers biophysical, geographical and socio-economic conditions. The most suitable cells calculated in the multi-criteria analysis are primarily used if land demands of a sector increase. The multi-criteria analysis of the crop sub-model merges spatial information on crop yields, proximity to existing agricultural land, population density, distance to nearest road and terrain slope; the urban sub-model merges information on population density, </w:t>
      </w:r>
      <w:r w:rsidRPr="00AC02D3">
        <w:t>distance to nearest road and terrain slope</w:t>
      </w:r>
      <w:r>
        <w:t xml:space="preserve">; the livestock sub-model merges information on </w:t>
      </w:r>
      <w:r w:rsidRPr="00AC02D3">
        <w:t xml:space="preserve">terrain </w:t>
      </w:r>
      <w:r>
        <w:t xml:space="preserve">slope, </w:t>
      </w:r>
      <w:r w:rsidRPr="00AC02D3">
        <w:t>river net</w:t>
      </w:r>
      <w:r>
        <w:t>work density, grassland net primary production,</w:t>
      </w:r>
      <w:r w:rsidRPr="00AC02D3">
        <w:t xml:space="preserve"> </w:t>
      </w:r>
      <w:r>
        <w:t xml:space="preserve">proximity </w:t>
      </w:r>
      <w:r w:rsidRPr="00AC02D3">
        <w:t xml:space="preserve">to cropland </w:t>
      </w:r>
      <w:r>
        <w:t>and</w:t>
      </w:r>
      <w:r w:rsidRPr="00AC02D3">
        <w:t xml:space="preserve"> population density</w:t>
      </w:r>
      <w:r>
        <w:t>.</w:t>
      </w:r>
      <w:r w:rsidRPr="00CC43AB">
        <w:t xml:space="preserve"> </w:t>
      </w:r>
      <w:r w:rsidRPr="00AC02D3">
        <w:t xml:space="preserve">We calculate terrain slope from </w:t>
      </w:r>
      <w:r w:rsidRPr="00AC02D3">
        <w:rPr>
          <w:iCs/>
        </w:rPr>
        <w:t>Shuttle Radar Topography Mission</w:t>
      </w:r>
      <w:r w:rsidRPr="00AC02D3">
        <w:t xml:space="preserve"> elevation data (Jarvis et al. 2008), utilize population density data from the Global Rural Urban Mapping Project (GRUMPv1; CIESIN, 2011), and road maps from the Global Roads Open Access Data Set (gROADSv1, CIESIN, 2013</w:t>
      </w:r>
      <w:r>
        <w:t xml:space="preserve">) </w:t>
      </w:r>
      <w:r w:rsidRPr="00AC02D3">
        <w:t>to calculate the distance</w:t>
      </w:r>
      <w:r>
        <w:t>s</w:t>
      </w:r>
      <w:r w:rsidRPr="00AC02D3">
        <w:t xml:space="preserve"> </w:t>
      </w:r>
      <w:r>
        <w:t>of each cell to the nearest road</w:t>
      </w:r>
      <w:r w:rsidRPr="00AC02D3">
        <w:t xml:space="preserve">. </w:t>
      </w:r>
      <w:r>
        <w:t xml:space="preserve">Crop and pasture yields are simulated with the LPJmL model (Bondeau et al. 2007). </w:t>
      </w:r>
    </w:p>
    <w:p w14:paraId="286739BC" w14:textId="77777777" w:rsidR="00FA4099" w:rsidRDefault="00FA4099" w:rsidP="00FA4099">
      <w:pPr>
        <w:pStyle w:val="BodyRegular"/>
      </w:pPr>
      <w:r>
        <w:t xml:space="preserve">For the base map initialization, we used FAO crop area and pasture area statistics at the country level (FAO 2014) and the </w:t>
      </w:r>
      <w:r w:rsidRPr="00AC02D3">
        <w:t xml:space="preserve">Global Land Cover 2000 </w:t>
      </w:r>
      <w:r>
        <w:t xml:space="preserve">dataset </w:t>
      </w:r>
      <w:r w:rsidRPr="00AC02D3">
        <w:t xml:space="preserve">(GLC2000; Bartholome and Belward 2005) </w:t>
      </w:r>
      <w:r>
        <w:t>to differentiate between land-cover classes at the grid-cell level. For initialization, LandSHIFT allocates all areas from the FAO statistics primarily to cells classified as cropland in GLC2000. Land-use and land-cover change in the scenarios is driven by the quantified future crop and livestock demands as well as by the assumed population growth in the scenario. These demands are spatially allocated according to the cell`s suitability ranking in the multi criteria analysis. We refer to Schaldach et al. (2011) for a more detailed model description.</w:t>
      </w:r>
    </w:p>
    <w:p w14:paraId="1B1EA077" w14:textId="77777777" w:rsidR="00FA4099" w:rsidRDefault="00FA4099" w:rsidP="00FA4099">
      <w:pPr>
        <w:pStyle w:val="Body1stline"/>
        <w:rPr>
          <w:b/>
        </w:rPr>
      </w:pPr>
      <w:r w:rsidRPr="00FA4099">
        <w:rPr>
          <w:b/>
        </w:rPr>
        <w:t>References</w:t>
      </w:r>
    </w:p>
    <w:p w14:paraId="00FEAD6E" w14:textId="77777777" w:rsidR="00FA4099" w:rsidRDefault="00FA4099" w:rsidP="00FA4099">
      <w:pPr>
        <w:pStyle w:val="References"/>
      </w:pPr>
      <w:r>
        <w:t xml:space="preserve">Carlsen, H., K.H. Dreborg, and P. Wikman-Svahn. (2013) “Tailor-made scenario planning for local adaptation to climate change”. </w:t>
      </w:r>
      <w:r w:rsidRPr="004E3531">
        <w:rPr>
          <w:i/>
        </w:rPr>
        <w:t>Mitigation and Adaptation Strategies for Global Change</w:t>
      </w:r>
      <w:r>
        <w:t>, 18(8), 1239–1255. DOI: 10.1007/s11027-012-9419-x</w:t>
      </w:r>
      <w:r w:rsidRPr="00A415C1">
        <w:t xml:space="preserve"> </w:t>
      </w:r>
    </w:p>
    <w:p w14:paraId="45501147" w14:textId="77777777" w:rsidR="00FA4099" w:rsidRDefault="00FA4099" w:rsidP="00FA4099">
      <w:pPr>
        <w:pStyle w:val="References"/>
        <w:rPr>
          <w:lang w:eastAsia="de-DE"/>
        </w:rPr>
      </w:pPr>
      <w:r w:rsidRPr="002375A4">
        <w:rPr>
          <w:lang w:eastAsia="de-DE"/>
        </w:rPr>
        <w:t>Alcamo, J.; Schaldach, R.; Koch, J.; Kölking, C.;</w:t>
      </w:r>
      <w:r w:rsidRPr="00E32AB1">
        <w:rPr>
          <w:lang w:eastAsia="de-DE"/>
        </w:rPr>
        <w:t xml:space="preserve"> Lapola, D.; Priess, J. (2011) </w:t>
      </w:r>
      <w:r w:rsidRPr="002375A4">
        <w:rPr>
          <w:bCs/>
          <w:lang w:eastAsia="de-DE"/>
        </w:rPr>
        <w:t>Evaluation of an integrated land use change model including a scenario analysis of land use change for continental Africa</w:t>
      </w:r>
      <w:r w:rsidRPr="00E32AB1">
        <w:rPr>
          <w:bCs/>
          <w:lang w:eastAsia="de-DE"/>
        </w:rPr>
        <w:t xml:space="preserve">. </w:t>
      </w:r>
      <w:r w:rsidRPr="00FA4099">
        <w:rPr>
          <w:i/>
          <w:lang w:eastAsia="de-DE"/>
        </w:rPr>
        <w:t>Environmental Modelling and Software</w:t>
      </w:r>
      <w:r w:rsidRPr="002375A4">
        <w:rPr>
          <w:lang w:eastAsia="de-DE"/>
        </w:rPr>
        <w:t xml:space="preserve"> 26, 1017-1027</w:t>
      </w:r>
    </w:p>
    <w:p w14:paraId="2BB3B31A" w14:textId="77777777" w:rsidR="00FA4099" w:rsidRPr="00AC02D3" w:rsidRDefault="00FA4099" w:rsidP="00FA4099">
      <w:pPr>
        <w:pStyle w:val="References"/>
      </w:pPr>
      <w:r>
        <w:t>Bartholomé</w:t>
      </w:r>
      <w:r w:rsidRPr="00AC02D3">
        <w:t xml:space="preserve"> E and Belward</w:t>
      </w:r>
      <w:r>
        <w:t xml:space="preserve"> AS (2005) </w:t>
      </w:r>
      <w:r w:rsidRPr="00AC02D3">
        <w:t xml:space="preserve">GLC2000: </w:t>
      </w:r>
      <w:r>
        <w:t>A</w:t>
      </w:r>
      <w:r w:rsidRPr="00AC02D3">
        <w:t xml:space="preserve"> new approach to global land cover mappi</w:t>
      </w:r>
      <w:r>
        <w:t xml:space="preserve">ng from Earth observation data. </w:t>
      </w:r>
      <w:r w:rsidRPr="00FA4099">
        <w:rPr>
          <w:i/>
          <w:iCs/>
        </w:rPr>
        <w:t>International Journal of Remote Sensing</w:t>
      </w:r>
      <w:r w:rsidRPr="00AC02D3">
        <w:rPr>
          <w:iCs/>
        </w:rPr>
        <w:t xml:space="preserve"> (</w:t>
      </w:r>
      <w:r w:rsidRPr="00AC02D3">
        <w:t>26), 9: 1959-1977</w:t>
      </w:r>
    </w:p>
    <w:p w14:paraId="27EAB760" w14:textId="77777777" w:rsidR="00FA4099" w:rsidRPr="00E32AB1" w:rsidRDefault="00FA4099" w:rsidP="00FA4099">
      <w:pPr>
        <w:pStyle w:val="References"/>
      </w:pPr>
      <w:r w:rsidRPr="00E32AB1">
        <w:lastRenderedPageBreak/>
        <w:t>Bondeau A, Smith P, Zaehle S, Schaphoff S, Lucht W, Cramer W, Gerten D, Lotze-Campen H, Müller C, Reichstein M, Smith B (2007). Modelling the role of agriculture for the 20</w:t>
      </w:r>
      <w:r w:rsidRPr="00E32AB1">
        <w:rPr>
          <w:vertAlign w:val="superscript"/>
        </w:rPr>
        <w:t>th</w:t>
      </w:r>
      <w:r w:rsidRPr="00E32AB1">
        <w:t xml:space="preserve"> century global terrestrial carbon balance. </w:t>
      </w:r>
      <w:r w:rsidRPr="00FA4099">
        <w:rPr>
          <w:rFonts w:cs="Times New Roman"/>
          <w:i/>
          <w:iCs/>
          <w:sz w:val="24"/>
          <w:szCs w:val="24"/>
        </w:rPr>
        <w:t>Global Change Biology</w:t>
      </w:r>
      <w:r w:rsidRPr="00E32AB1">
        <w:rPr>
          <w:rStyle w:val="Emphasis"/>
          <w:rFonts w:cs="Times New Roman"/>
          <w:sz w:val="24"/>
          <w:szCs w:val="24"/>
        </w:rPr>
        <w:t xml:space="preserve"> </w:t>
      </w:r>
      <w:r w:rsidRPr="00E32AB1">
        <w:t>13:679–706</w:t>
      </w:r>
    </w:p>
    <w:p w14:paraId="7289A9ED" w14:textId="77777777" w:rsidR="00FA4099" w:rsidRPr="00E32AB1" w:rsidRDefault="00FA4099" w:rsidP="00FA4099">
      <w:pPr>
        <w:pStyle w:val="References"/>
      </w:pPr>
      <w:r w:rsidRPr="00E32AB1">
        <w:t xml:space="preserve">CIESIN (2011) Center for International Earth Science Information Network, Columbia University; International Food Policy Research Institute (IFPRI); the World Bank; and Centro Internacional de Agricultura Tropical (CIAT); Global Rural-Urban Mapping Project, Version 1 (GRUMPv1): Population Density Grid.  Palisades, NY: Socioeconomic Data and Applications Center (SEDAC), Columbia University. Available at </w:t>
      </w:r>
      <w:hyperlink r:id="rId4" w:history="1">
        <w:r w:rsidRPr="00E32AB1">
          <w:rPr>
            <w:rStyle w:val="Hyperlink"/>
            <w:rFonts w:cs="Times New Roman"/>
            <w:sz w:val="24"/>
            <w:szCs w:val="24"/>
          </w:rPr>
          <w:t>http://sedac.ciesin.columbia.edu/data/dataset/grump-v1-population-density</w:t>
        </w:r>
      </w:hyperlink>
    </w:p>
    <w:p w14:paraId="2648D0F3" w14:textId="77777777" w:rsidR="00FA4099" w:rsidRDefault="00FA4099" w:rsidP="00FA4099">
      <w:pPr>
        <w:pStyle w:val="References"/>
        <w:rPr>
          <w:rStyle w:val="Hyperlink"/>
          <w:rFonts w:cs="Times New Roman"/>
          <w:sz w:val="24"/>
          <w:szCs w:val="24"/>
          <w:lang w:val="en-GB"/>
        </w:rPr>
      </w:pPr>
      <w:r w:rsidRPr="00E32AB1">
        <w:t xml:space="preserve">CIESIN (2013) </w:t>
      </w:r>
      <w:r w:rsidRPr="00E32AB1">
        <w:rPr>
          <w:lang w:val="en-GB"/>
        </w:rPr>
        <w:t xml:space="preserve">Center for International Earth Science Information Network, Columbia University, and Information Technology Outreach Services (ITOS)/University of Georgia; Global Roads Open Access Data Set, Version 1 (gROADSv1). Palisades, NY: NASA Socioeconomic Data and Applications Center (SEDAC). Downloaded from </w:t>
      </w:r>
      <w:hyperlink r:id="rId5" w:history="1">
        <w:r w:rsidRPr="00E32AB1">
          <w:rPr>
            <w:rStyle w:val="Hyperlink"/>
            <w:rFonts w:cs="Times New Roman"/>
            <w:sz w:val="24"/>
            <w:szCs w:val="24"/>
            <w:lang w:val="en-GB"/>
          </w:rPr>
          <w:t>http://sedac.ciesin.columbia.edu/data/set/groads-global-roads-open-access-v1</w:t>
        </w:r>
      </w:hyperlink>
    </w:p>
    <w:p w14:paraId="5284CAD3" w14:textId="77777777" w:rsidR="00FA4099" w:rsidRPr="00AC02D3" w:rsidRDefault="00FA4099" w:rsidP="00FA4099">
      <w:pPr>
        <w:pStyle w:val="References"/>
        <w:rPr>
          <w:color w:val="0000FF" w:themeColor="hyperlink"/>
          <w:u w:val="single"/>
        </w:rPr>
      </w:pPr>
      <w:r w:rsidRPr="00AC02D3">
        <w:t xml:space="preserve">FAO (2014) Food and Agricultural Organization -Statistic Division. </w:t>
      </w:r>
      <w:hyperlink r:id="rId6" w:history="1">
        <w:r w:rsidRPr="00AC02D3">
          <w:rPr>
            <w:rStyle w:val="Hyperlink"/>
            <w:rFonts w:cs="Times New Roman"/>
            <w:sz w:val="24"/>
            <w:szCs w:val="24"/>
          </w:rPr>
          <w:t>http://faostat.fao.org/site/291/default.aspx Assessed 01.04. 2014</w:t>
        </w:r>
      </w:hyperlink>
    </w:p>
    <w:p w14:paraId="4B65E49B" w14:textId="77777777" w:rsidR="00FA4099" w:rsidRPr="00E32AB1" w:rsidRDefault="00FA4099" w:rsidP="00FA4099">
      <w:pPr>
        <w:pStyle w:val="References"/>
      </w:pPr>
      <w:r w:rsidRPr="00E32AB1">
        <w:t xml:space="preserve">Heubes, J.; Schmid, M., Stuch, B., Garcia Marquez, J.R., Witig, R., Zizka, G., Thiombiano, A., Sinsin, B., Schaldach, R., Hahn, K. (2013)  </w:t>
      </w:r>
      <w:r>
        <w:t>“</w:t>
      </w:r>
      <w:r w:rsidRPr="00E32AB1">
        <w:rPr>
          <w:bCs/>
        </w:rPr>
        <w:t>The projected impact of climate and land use change on plant diversity: An example from West Africa</w:t>
      </w:r>
      <w:r>
        <w:rPr>
          <w:bCs/>
        </w:rPr>
        <w:t>”</w:t>
      </w:r>
      <w:r w:rsidRPr="00E32AB1">
        <w:rPr>
          <w:bCs/>
        </w:rPr>
        <w:t xml:space="preserve">. </w:t>
      </w:r>
      <w:r w:rsidRPr="00FA4099">
        <w:rPr>
          <w:i/>
        </w:rPr>
        <w:t>Journal of Arid Environments</w:t>
      </w:r>
      <w:r w:rsidRPr="00E32AB1">
        <w:t xml:space="preserve"> 96, 48-54.</w:t>
      </w:r>
    </w:p>
    <w:p w14:paraId="1EFFF3FD" w14:textId="77777777" w:rsidR="00FA4099" w:rsidRPr="00E32AB1" w:rsidRDefault="00FA4099" w:rsidP="00FA4099">
      <w:pPr>
        <w:pStyle w:val="References"/>
      </w:pPr>
      <w:r w:rsidRPr="00E32AB1">
        <w:t>Jarvis A, Reuter HI, Nelson A, Guevara E (2008) Hole-filled SRTM for the globe Version 4, available from the CGIAR-CSI SRTM 90m Database</w:t>
      </w:r>
    </w:p>
    <w:p w14:paraId="5C3FF70B" w14:textId="77777777" w:rsidR="00FA4099" w:rsidRPr="00E32AB1" w:rsidRDefault="00FA4099" w:rsidP="00FA4099">
      <w:pPr>
        <w:pStyle w:val="References"/>
        <w:rPr>
          <w:lang w:eastAsia="de-DE"/>
        </w:rPr>
      </w:pPr>
      <w:r w:rsidRPr="002375A4">
        <w:rPr>
          <w:lang w:eastAsia="de-DE"/>
        </w:rPr>
        <w:t xml:space="preserve">Schaldach, R.; Alcamo, J.; Koch J.; Kölking, C.; Lapola, D.; Schüngel J.; Priess, J. (2011) </w:t>
      </w:r>
      <w:r>
        <w:rPr>
          <w:lang w:eastAsia="de-DE"/>
        </w:rPr>
        <w:t>“</w:t>
      </w:r>
      <w:r w:rsidRPr="002375A4">
        <w:rPr>
          <w:bCs/>
          <w:lang w:eastAsia="de-DE"/>
        </w:rPr>
        <w:t>An integrated approach to modelling land-use change on continental and global scales</w:t>
      </w:r>
      <w:r>
        <w:rPr>
          <w:bCs/>
          <w:lang w:eastAsia="de-DE"/>
        </w:rPr>
        <w:t>”</w:t>
      </w:r>
      <w:r w:rsidRPr="00E32AB1">
        <w:rPr>
          <w:bCs/>
          <w:lang w:eastAsia="de-DE"/>
        </w:rPr>
        <w:t xml:space="preserve"> </w:t>
      </w:r>
      <w:r w:rsidRPr="00FA4099">
        <w:rPr>
          <w:i/>
          <w:lang w:eastAsia="de-DE"/>
        </w:rPr>
        <w:t>Environmental Modelling and Software</w:t>
      </w:r>
      <w:r w:rsidRPr="002375A4">
        <w:rPr>
          <w:lang w:eastAsia="de-DE"/>
        </w:rPr>
        <w:t xml:space="preserve"> 26, 1041-1051</w:t>
      </w:r>
    </w:p>
    <w:p w14:paraId="1CF53B70" w14:textId="77777777" w:rsidR="00FA4099" w:rsidRPr="00FA4099" w:rsidRDefault="00FA4099" w:rsidP="00FA4099">
      <w:pPr>
        <w:pStyle w:val="References"/>
      </w:pPr>
      <w:r w:rsidRPr="00E32AB1">
        <w:t xml:space="preserve">Schaldach, R.; Koch, J.; aus der Beek, T.; Kynast, E.; Flörke, M. (2012) </w:t>
      </w:r>
      <w:r>
        <w:t>“</w:t>
      </w:r>
      <w:r w:rsidRPr="00E32AB1">
        <w:rPr>
          <w:bCs/>
        </w:rPr>
        <w:t>Current and future irrigation water requirements in pan-Europe: A comparative analysis of influencing factors</w:t>
      </w:r>
      <w:r>
        <w:rPr>
          <w:bCs/>
        </w:rPr>
        <w:t>”</w:t>
      </w:r>
      <w:r w:rsidRPr="00E32AB1">
        <w:rPr>
          <w:bCs/>
        </w:rPr>
        <w:t xml:space="preserve"> </w:t>
      </w:r>
      <w:r w:rsidRPr="00FA4099">
        <w:rPr>
          <w:bCs/>
          <w:i/>
        </w:rPr>
        <w:t>Global</w:t>
      </w:r>
      <w:r w:rsidRPr="00FA4099">
        <w:rPr>
          <w:i/>
        </w:rPr>
        <w:t xml:space="preserve"> and Planetary Change</w:t>
      </w:r>
      <w:r w:rsidRPr="00E32AB1">
        <w:t xml:space="preserve"> 94-95, 33-45</w:t>
      </w:r>
      <w:r>
        <w:br w:type="page"/>
      </w:r>
    </w:p>
    <w:p w14:paraId="06F5F462" w14:textId="77777777" w:rsidR="00425737" w:rsidRDefault="00425737" w:rsidP="00425737">
      <w:pPr>
        <w:pStyle w:val="AbsTitle"/>
      </w:pPr>
      <w:r>
        <w:lastRenderedPageBreak/>
        <w:t xml:space="preserve">Appendix </w:t>
      </w:r>
      <w:r w:rsidR="00FA4099">
        <w:t>B</w:t>
      </w:r>
    </w:p>
    <w:p w14:paraId="24AD0C06" w14:textId="77777777" w:rsidR="00425737" w:rsidRDefault="00425737" w:rsidP="00425737">
      <w:pPr>
        <w:pStyle w:val="Body1stline"/>
      </w:pPr>
      <w:r w:rsidRPr="00693F25">
        <w:t xml:space="preserve">Table </w:t>
      </w:r>
      <w:r w:rsidR="00FA4099">
        <w:t>B</w:t>
      </w:r>
      <w:r>
        <w:t xml:space="preserve">.1 </w:t>
      </w:r>
      <w:r w:rsidRPr="00693F25">
        <w:t>Lists key issues</w:t>
      </w:r>
      <w:r>
        <w:t>,</w:t>
      </w:r>
      <w:r w:rsidRPr="00693F25">
        <w:t xml:space="preserve"> w</w:t>
      </w:r>
      <w:r>
        <w:t>hich w</w:t>
      </w:r>
      <w:r w:rsidRPr="00693F25">
        <w:t xml:space="preserve">ere identified by country participants in a regional workshop where policies were reviewed using the regional scenarios. </w:t>
      </w:r>
      <w:r>
        <w:t>Cells where issues fell within the scope</w:t>
      </w:r>
      <w:r w:rsidRPr="00693F25">
        <w:t xml:space="preserve"> of </w:t>
      </w:r>
      <w:r>
        <w:t xml:space="preserve">the </w:t>
      </w:r>
      <w:r w:rsidRPr="00693F25">
        <w:t>three elements of the original set of S</w:t>
      </w:r>
      <w:r>
        <w:t xml:space="preserve">outheast Asian </w:t>
      </w:r>
      <w:r w:rsidRPr="00693F25">
        <w:t>regional scenarios</w:t>
      </w:r>
      <w:r>
        <w:t xml:space="preserve"> (primary factor/factor-states, complete factor sets, and 3 models</w:t>
      </w:r>
      <w:r w:rsidRPr="00693F25">
        <w:t xml:space="preserve"> used to quantify the scenarios</w:t>
      </w:r>
      <w:r>
        <w:t>)</w:t>
      </w:r>
      <w:r w:rsidRPr="00693F25">
        <w:t>.</w:t>
      </w:r>
    </w:p>
    <w:p w14:paraId="1DB31368" w14:textId="77777777" w:rsidR="00425737" w:rsidRPr="00AD070B" w:rsidRDefault="00425737" w:rsidP="00425737">
      <w:pPr>
        <w:pStyle w:val="Caption"/>
      </w:pPr>
      <w:r>
        <w:t xml:space="preserve">Table </w:t>
      </w:r>
      <w:r w:rsidR="00FA4099">
        <w:t>B</w:t>
      </w:r>
      <w:r>
        <w:t xml:space="preserve">.1 Comparing </w:t>
      </w:r>
      <w:r w:rsidR="004135A2">
        <w:t xml:space="preserve">the </w:t>
      </w:r>
      <w:r>
        <w:t>scope of regional scenarios and Southeast Asian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00"/>
        <w:gridCol w:w="990"/>
        <w:gridCol w:w="900"/>
        <w:gridCol w:w="990"/>
        <w:gridCol w:w="1080"/>
        <w:gridCol w:w="900"/>
        <w:gridCol w:w="1214"/>
      </w:tblGrid>
      <w:tr w:rsidR="002A3DE3" w:rsidRPr="002A3DE3" w14:paraId="4559BD65" w14:textId="77777777" w:rsidTr="006571CB">
        <w:trPr>
          <w:trHeight w:val="795"/>
        </w:trPr>
        <w:tc>
          <w:tcPr>
            <w:tcW w:w="2268" w:type="dxa"/>
            <w:tcBorders>
              <w:top w:val="single" w:sz="4" w:space="0" w:color="auto"/>
              <w:bottom w:val="single" w:sz="4" w:space="0" w:color="auto"/>
            </w:tcBorders>
            <w:vAlign w:val="center"/>
            <w:hideMark/>
          </w:tcPr>
          <w:p w14:paraId="79FC2C5C" w14:textId="77777777" w:rsidR="002A3DE3" w:rsidRPr="002A3DE3" w:rsidRDefault="002A3DE3" w:rsidP="006571CB">
            <w:pPr>
              <w:pStyle w:val="TableHdr"/>
              <w:rPr>
                <w:sz w:val="16"/>
              </w:rPr>
            </w:pPr>
            <w:r w:rsidRPr="002A3DE3">
              <w:rPr>
                <w:sz w:val="16"/>
              </w:rPr>
              <w:t>Combined policy priori</w:t>
            </w:r>
            <w:r>
              <w:rPr>
                <w:sz w:val="16"/>
              </w:rPr>
              <w:t>ties</w:t>
            </w:r>
          </w:p>
        </w:tc>
        <w:tc>
          <w:tcPr>
            <w:tcW w:w="900" w:type="dxa"/>
            <w:tcBorders>
              <w:top w:val="single" w:sz="4" w:space="0" w:color="auto"/>
              <w:bottom w:val="single" w:sz="4" w:space="0" w:color="auto"/>
            </w:tcBorders>
            <w:vAlign w:val="center"/>
            <w:hideMark/>
          </w:tcPr>
          <w:p w14:paraId="5A3EAC5F" w14:textId="77777777" w:rsidR="002A3DE3" w:rsidRPr="002A3DE3" w:rsidRDefault="002A3DE3" w:rsidP="002A3DE3">
            <w:pPr>
              <w:pStyle w:val="TableHdr"/>
              <w:jc w:val="center"/>
              <w:rPr>
                <w:sz w:val="16"/>
              </w:rPr>
            </w:pPr>
            <w:r w:rsidRPr="002A3DE3">
              <w:rPr>
                <w:sz w:val="16"/>
              </w:rPr>
              <w:t>All Scenario Outputs</w:t>
            </w:r>
          </w:p>
        </w:tc>
        <w:tc>
          <w:tcPr>
            <w:tcW w:w="990" w:type="dxa"/>
            <w:tcBorders>
              <w:top w:val="single" w:sz="4" w:space="0" w:color="auto"/>
              <w:bottom w:val="single" w:sz="4" w:space="0" w:color="auto"/>
            </w:tcBorders>
            <w:vAlign w:val="center"/>
            <w:hideMark/>
          </w:tcPr>
          <w:p w14:paraId="3167A888" w14:textId="77777777" w:rsidR="002A3DE3" w:rsidRPr="002A3DE3" w:rsidRDefault="002A3DE3" w:rsidP="002A3DE3">
            <w:pPr>
              <w:pStyle w:val="TableHdr"/>
              <w:jc w:val="center"/>
              <w:rPr>
                <w:sz w:val="16"/>
              </w:rPr>
            </w:pPr>
            <w:r w:rsidRPr="002A3DE3">
              <w:rPr>
                <w:sz w:val="16"/>
              </w:rPr>
              <w:t>Primary</w:t>
            </w:r>
          </w:p>
          <w:p w14:paraId="70B93216" w14:textId="77777777" w:rsidR="002A3DE3" w:rsidRPr="002A3DE3" w:rsidRDefault="002A3DE3" w:rsidP="002A3DE3">
            <w:pPr>
              <w:pStyle w:val="TableHdr"/>
              <w:jc w:val="center"/>
              <w:rPr>
                <w:sz w:val="16"/>
              </w:rPr>
            </w:pPr>
            <w:r w:rsidRPr="002A3DE3">
              <w:rPr>
                <w:sz w:val="16"/>
              </w:rPr>
              <w:t>Factors of Change</w:t>
            </w:r>
          </w:p>
        </w:tc>
        <w:tc>
          <w:tcPr>
            <w:tcW w:w="900" w:type="dxa"/>
            <w:tcBorders>
              <w:top w:val="single" w:sz="4" w:space="0" w:color="auto"/>
              <w:bottom w:val="single" w:sz="4" w:space="0" w:color="auto"/>
            </w:tcBorders>
            <w:vAlign w:val="center"/>
            <w:hideMark/>
          </w:tcPr>
          <w:p w14:paraId="0BC3572D" w14:textId="77777777" w:rsidR="002A3DE3" w:rsidRPr="002A3DE3" w:rsidRDefault="002A3DE3" w:rsidP="002A3DE3">
            <w:pPr>
              <w:pStyle w:val="TableHdr"/>
              <w:jc w:val="center"/>
              <w:rPr>
                <w:sz w:val="16"/>
              </w:rPr>
            </w:pPr>
            <w:r w:rsidRPr="002A3DE3">
              <w:rPr>
                <w:sz w:val="16"/>
              </w:rPr>
              <w:t>Full set of scenario factors</w:t>
            </w:r>
          </w:p>
        </w:tc>
        <w:tc>
          <w:tcPr>
            <w:tcW w:w="990" w:type="dxa"/>
            <w:tcBorders>
              <w:top w:val="single" w:sz="4" w:space="0" w:color="auto"/>
              <w:bottom w:val="single" w:sz="4" w:space="0" w:color="auto"/>
            </w:tcBorders>
            <w:vAlign w:val="center"/>
            <w:hideMark/>
          </w:tcPr>
          <w:p w14:paraId="5FF42373" w14:textId="77777777" w:rsidR="002A3DE3" w:rsidRPr="002A3DE3" w:rsidRDefault="002A3DE3" w:rsidP="002A3DE3">
            <w:pPr>
              <w:pStyle w:val="TableHdr"/>
              <w:jc w:val="center"/>
              <w:rPr>
                <w:sz w:val="16"/>
              </w:rPr>
            </w:pPr>
            <w:r w:rsidRPr="002A3DE3">
              <w:rPr>
                <w:sz w:val="16"/>
              </w:rPr>
              <w:t>Combined Model Coverage</w:t>
            </w:r>
          </w:p>
        </w:tc>
        <w:tc>
          <w:tcPr>
            <w:tcW w:w="1080" w:type="dxa"/>
            <w:tcBorders>
              <w:top w:val="single" w:sz="4" w:space="0" w:color="auto"/>
              <w:bottom w:val="single" w:sz="4" w:space="0" w:color="auto"/>
            </w:tcBorders>
            <w:vAlign w:val="center"/>
            <w:hideMark/>
          </w:tcPr>
          <w:p w14:paraId="3400E545" w14:textId="77777777" w:rsidR="002A3DE3" w:rsidRPr="002A3DE3" w:rsidRDefault="002A3DE3" w:rsidP="002A3DE3">
            <w:pPr>
              <w:pStyle w:val="TableHdr"/>
              <w:jc w:val="center"/>
              <w:rPr>
                <w:sz w:val="16"/>
              </w:rPr>
            </w:pPr>
            <w:r w:rsidRPr="002A3DE3">
              <w:rPr>
                <w:sz w:val="16"/>
              </w:rPr>
              <w:t>GLBOIOM</w:t>
            </w:r>
          </w:p>
        </w:tc>
        <w:tc>
          <w:tcPr>
            <w:tcW w:w="900" w:type="dxa"/>
            <w:tcBorders>
              <w:top w:val="single" w:sz="4" w:space="0" w:color="auto"/>
              <w:bottom w:val="single" w:sz="4" w:space="0" w:color="auto"/>
            </w:tcBorders>
            <w:vAlign w:val="center"/>
            <w:hideMark/>
          </w:tcPr>
          <w:p w14:paraId="21685086" w14:textId="77777777" w:rsidR="002A3DE3" w:rsidRPr="002A3DE3" w:rsidRDefault="002A3DE3" w:rsidP="002A3DE3">
            <w:pPr>
              <w:pStyle w:val="TableHdr"/>
              <w:jc w:val="center"/>
              <w:rPr>
                <w:sz w:val="16"/>
              </w:rPr>
            </w:pPr>
            <w:r w:rsidRPr="002A3DE3">
              <w:rPr>
                <w:sz w:val="16"/>
              </w:rPr>
              <w:t>IMPACT</w:t>
            </w:r>
          </w:p>
        </w:tc>
        <w:tc>
          <w:tcPr>
            <w:tcW w:w="1214" w:type="dxa"/>
            <w:tcBorders>
              <w:top w:val="single" w:sz="4" w:space="0" w:color="auto"/>
              <w:bottom w:val="single" w:sz="4" w:space="0" w:color="auto"/>
            </w:tcBorders>
            <w:vAlign w:val="center"/>
            <w:hideMark/>
          </w:tcPr>
          <w:p w14:paraId="39E5F0F5" w14:textId="77777777" w:rsidR="002A3DE3" w:rsidRPr="002A3DE3" w:rsidRDefault="002A3DE3" w:rsidP="002A3DE3">
            <w:pPr>
              <w:pStyle w:val="TableHdr"/>
              <w:jc w:val="center"/>
              <w:rPr>
                <w:sz w:val="16"/>
              </w:rPr>
            </w:pPr>
            <w:r w:rsidRPr="002A3DE3">
              <w:rPr>
                <w:sz w:val="16"/>
              </w:rPr>
              <w:t>LANDSHIFT</w:t>
            </w:r>
          </w:p>
        </w:tc>
      </w:tr>
      <w:tr w:rsidR="002A3DE3" w:rsidRPr="002A3DE3" w14:paraId="673B0046" w14:textId="77777777" w:rsidTr="006571CB">
        <w:trPr>
          <w:trHeight w:val="300"/>
        </w:trPr>
        <w:tc>
          <w:tcPr>
            <w:tcW w:w="2268" w:type="dxa"/>
            <w:tcBorders>
              <w:top w:val="single" w:sz="4" w:space="0" w:color="auto"/>
              <w:bottom w:val="single" w:sz="4" w:space="0" w:color="EEECE1" w:themeColor="background2"/>
            </w:tcBorders>
            <w:noWrap/>
            <w:vAlign w:val="center"/>
            <w:hideMark/>
          </w:tcPr>
          <w:p w14:paraId="1EC3B618" w14:textId="77777777" w:rsidR="002A3DE3" w:rsidRPr="002A3DE3" w:rsidRDefault="002A3DE3" w:rsidP="006571CB">
            <w:pPr>
              <w:pStyle w:val="TableTxt"/>
              <w:rPr>
                <w:sz w:val="16"/>
              </w:rPr>
            </w:pPr>
            <w:r w:rsidRPr="002A3DE3">
              <w:rPr>
                <w:sz w:val="16"/>
              </w:rPr>
              <w:t>Food Security</w:t>
            </w:r>
          </w:p>
        </w:tc>
        <w:tc>
          <w:tcPr>
            <w:tcW w:w="900" w:type="dxa"/>
            <w:tcBorders>
              <w:top w:val="single" w:sz="4" w:space="0" w:color="auto"/>
              <w:bottom w:val="single" w:sz="4" w:space="0" w:color="EEECE1" w:themeColor="background2"/>
            </w:tcBorders>
            <w:noWrap/>
            <w:vAlign w:val="center"/>
            <w:hideMark/>
          </w:tcPr>
          <w:p w14:paraId="552D677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auto"/>
              <w:bottom w:val="single" w:sz="4" w:space="0" w:color="EEECE1" w:themeColor="background2"/>
            </w:tcBorders>
            <w:noWrap/>
            <w:vAlign w:val="center"/>
            <w:hideMark/>
          </w:tcPr>
          <w:p w14:paraId="49E8567E" w14:textId="77777777" w:rsidR="002A3DE3" w:rsidRPr="002A3DE3" w:rsidRDefault="002A3DE3" w:rsidP="002A3DE3">
            <w:pPr>
              <w:pStyle w:val="TableTxt"/>
              <w:jc w:val="center"/>
              <w:rPr>
                <w:sz w:val="16"/>
              </w:rPr>
            </w:pPr>
          </w:p>
        </w:tc>
        <w:tc>
          <w:tcPr>
            <w:tcW w:w="900" w:type="dxa"/>
            <w:tcBorders>
              <w:top w:val="single" w:sz="4" w:space="0" w:color="auto"/>
              <w:bottom w:val="single" w:sz="4" w:space="0" w:color="EEECE1" w:themeColor="background2"/>
            </w:tcBorders>
            <w:noWrap/>
            <w:vAlign w:val="center"/>
            <w:hideMark/>
          </w:tcPr>
          <w:p w14:paraId="714AF411"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auto"/>
              <w:bottom w:val="single" w:sz="4" w:space="0" w:color="EEECE1" w:themeColor="background2"/>
            </w:tcBorders>
            <w:noWrap/>
            <w:vAlign w:val="center"/>
            <w:hideMark/>
          </w:tcPr>
          <w:p w14:paraId="63821746"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auto"/>
              <w:bottom w:val="single" w:sz="4" w:space="0" w:color="EEECE1" w:themeColor="background2"/>
            </w:tcBorders>
            <w:noWrap/>
            <w:vAlign w:val="center"/>
            <w:hideMark/>
          </w:tcPr>
          <w:p w14:paraId="10C3D63D"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auto"/>
              <w:bottom w:val="single" w:sz="4" w:space="0" w:color="EEECE1" w:themeColor="background2"/>
            </w:tcBorders>
            <w:noWrap/>
            <w:vAlign w:val="center"/>
            <w:hideMark/>
          </w:tcPr>
          <w:p w14:paraId="43FE94A9"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auto"/>
              <w:bottom w:val="single" w:sz="4" w:space="0" w:color="EEECE1" w:themeColor="background2"/>
            </w:tcBorders>
            <w:noWrap/>
            <w:vAlign w:val="center"/>
            <w:hideMark/>
          </w:tcPr>
          <w:p w14:paraId="189A0192" w14:textId="77777777" w:rsidR="002A3DE3" w:rsidRPr="002A3DE3" w:rsidRDefault="002A3DE3" w:rsidP="002A3DE3">
            <w:pPr>
              <w:pStyle w:val="TableTxt"/>
              <w:jc w:val="center"/>
              <w:rPr>
                <w:sz w:val="16"/>
              </w:rPr>
            </w:pPr>
          </w:p>
        </w:tc>
      </w:tr>
      <w:tr w:rsidR="002A3DE3" w:rsidRPr="002A3DE3" w14:paraId="151CFBCA"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D866D25" w14:textId="77777777" w:rsidR="002A3DE3" w:rsidRPr="002A3DE3" w:rsidRDefault="002A3DE3" w:rsidP="006571CB">
            <w:pPr>
              <w:pStyle w:val="TableTxt"/>
              <w:rPr>
                <w:sz w:val="16"/>
              </w:rPr>
            </w:pPr>
            <w:r w:rsidRPr="002A3DE3">
              <w:rPr>
                <w:sz w:val="16"/>
              </w:rPr>
              <w:t>Farmer Livelihoods</w:t>
            </w:r>
          </w:p>
        </w:tc>
        <w:tc>
          <w:tcPr>
            <w:tcW w:w="900" w:type="dxa"/>
            <w:tcBorders>
              <w:top w:val="single" w:sz="4" w:space="0" w:color="EEECE1" w:themeColor="background2"/>
              <w:bottom w:val="single" w:sz="4" w:space="0" w:color="EEECE1" w:themeColor="background2"/>
            </w:tcBorders>
            <w:noWrap/>
            <w:vAlign w:val="center"/>
            <w:hideMark/>
          </w:tcPr>
          <w:p w14:paraId="09161DFB"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088CB20"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0AE5532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AB3F8C7"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55BBC9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B5DCB16"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844DE9D" w14:textId="77777777" w:rsidR="002A3DE3" w:rsidRPr="002A3DE3" w:rsidRDefault="002A3DE3" w:rsidP="002A3DE3">
            <w:pPr>
              <w:pStyle w:val="TableTxt"/>
              <w:jc w:val="center"/>
              <w:rPr>
                <w:sz w:val="16"/>
              </w:rPr>
            </w:pPr>
          </w:p>
        </w:tc>
      </w:tr>
      <w:tr w:rsidR="002A3DE3" w:rsidRPr="002A3DE3" w14:paraId="105E7647"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3F42431" w14:textId="77777777" w:rsidR="002A3DE3" w:rsidRPr="002A3DE3" w:rsidRDefault="002A3DE3" w:rsidP="006571CB">
            <w:pPr>
              <w:pStyle w:val="TableTxt"/>
              <w:rPr>
                <w:sz w:val="16"/>
              </w:rPr>
            </w:pPr>
            <w:r w:rsidRPr="002A3DE3">
              <w:rPr>
                <w:sz w:val="16"/>
              </w:rPr>
              <w:t>Poverty levels</w:t>
            </w:r>
          </w:p>
        </w:tc>
        <w:tc>
          <w:tcPr>
            <w:tcW w:w="900" w:type="dxa"/>
            <w:tcBorders>
              <w:top w:val="single" w:sz="4" w:space="0" w:color="EEECE1" w:themeColor="background2"/>
              <w:bottom w:val="single" w:sz="4" w:space="0" w:color="EEECE1" w:themeColor="background2"/>
            </w:tcBorders>
            <w:noWrap/>
            <w:vAlign w:val="center"/>
            <w:hideMark/>
          </w:tcPr>
          <w:p w14:paraId="181D1AE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F9EFFF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1CE88F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B692439"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3B9F9D44"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560FC29"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24B6B585" w14:textId="77777777" w:rsidR="002A3DE3" w:rsidRPr="002A3DE3" w:rsidRDefault="002A3DE3" w:rsidP="002A3DE3">
            <w:pPr>
              <w:pStyle w:val="TableTxt"/>
              <w:jc w:val="center"/>
              <w:rPr>
                <w:sz w:val="16"/>
              </w:rPr>
            </w:pPr>
          </w:p>
        </w:tc>
      </w:tr>
      <w:tr w:rsidR="002A3DE3" w:rsidRPr="002A3DE3" w14:paraId="32AA65E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2EC35CC" w14:textId="77777777" w:rsidR="002A3DE3" w:rsidRPr="002A3DE3" w:rsidRDefault="002A3DE3" w:rsidP="006571CB">
            <w:pPr>
              <w:pStyle w:val="TableTxt"/>
              <w:rPr>
                <w:sz w:val="16"/>
              </w:rPr>
            </w:pPr>
            <w:r w:rsidRPr="002A3DE3">
              <w:rPr>
                <w:sz w:val="16"/>
              </w:rPr>
              <w:t>Poverty alleviation measures</w:t>
            </w:r>
          </w:p>
        </w:tc>
        <w:tc>
          <w:tcPr>
            <w:tcW w:w="900" w:type="dxa"/>
            <w:tcBorders>
              <w:top w:val="single" w:sz="4" w:space="0" w:color="EEECE1" w:themeColor="background2"/>
              <w:bottom w:val="single" w:sz="4" w:space="0" w:color="EEECE1" w:themeColor="background2"/>
            </w:tcBorders>
            <w:noWrap/>
            <w:vAlign w:val="center"/>
            <w:hideMark/>
          </w:tcPr>
          <w:p w14:paraId="0AD888D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0063649"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95D5F5D"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E20729E"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DD9C662"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69C4CCE"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653B654F" w14:textId="77777777" w:rsidR="002A3DE3" w:rsidRPr="002A3DE3" w:rsidRDefault="002A3DE3" w:rsidP="002A3DE3">
            <w:pPr>
              <w:pStyle w:val="TableTxt"/>
              <w:jc w:val="center"/>
              <w:rPr>
                <w:sz w:val="16"/>
              </w:rPr>
            </w:pPr>
          </w:p>
        </w:tc>
      </w:tr>
      <w:tr w:rsidR="002A3DE3" w:rsidRPr="002A3DE3" w14:paraId="477438B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E13754E" w14:textId="77777777" w:rsidR="002A3DE3" w:rsidRPr="002A3DE3" w:rsidRDefault="002A3DE3" w:rsidP="006571CB">
            <w:pPr>
              <w:pStyle w:val="TableTxt"/>
              <w:rPr>
                <w:sz w:val="16"/>
              </w:rPr>
            </w:pPr>
            <w:r w:rsidRPr="002A3DE3">
              <w:rPr>
                <w:sz w:val="16"/>
              </w:rPr>
              <w:t>Labor</w:t>
            </w:r>
          </w:p>
        </w:tc>
        <w:tc>
          <w:tcPr>
            <w:tcW w:w="900" w:type="dxa"/>
            <w:tcBorders>
              <w:top w:val="single" w:sz="4" w:space="0" w:color="EEECE1" w:themeColor="background2"/>
              <w:bottom w:val="single" w:sz="4" w:space="0" w:color="EEECE1" w:themeColor="background2"/>
            </w:tcBorders>
            <w:noWrap/>
            <w:vAlign w:val="center"/>
            <w:hideMark/>
          </w:tcPr>
          <w:p w14:paraId="5B8801E2"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BBD1F0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15D41C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1B0C257"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51C37A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690F143"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1849C7D" w14:textId="77777777" w:rsidR="002A3DE3" w:rsidRPr="002A3DE3" w:rsidRDefault="002A3DE3" w:rsidP="002A3DE3">
            <w:pPr>
              <w:pStyle w:val="TableTxt"/>
              <w:jc w:val="center"/>
              <w:rPr>
                <w:sz w:val="16"/>
              </w:rPr>
            </w:pPr>
          </w:p>
        </w:tc>
      </w:tr>
      <w:tr w:rsidR="002A3DE3" w:rsidRPr="002A3DE3" w14:paraId="1E7F22BB" w14:textId="77777777" w:rsidTr="006571CB">
        <w:trPr>
          <w:trHeight w:val="375"/>
        </w:trPr>
        <w:tc>
          <w:tcPr>
            <w:tcW w:w="2268" w:type="dxa"/>
            <w:tcBorders>
              <w:top w:val="single" w:sz="4" w:space="0" w:color="EEECE1" w:themeColor="background2"/>
              <w:bottom w:val="single" w:sz="4" w:space="0" w:color="EEECE1" w:themeColor="background2"/>
            </w:tcBorders>
            <w:noWrap/>
            <w:vAlign w:val="center"/>
            <w:hideMark/>
          </w:tcPr>
          <w:p w14:paraId="50B054AA" w14:textId="77777777" w:rsidR="002A3DE3" w:rsidRPr="002A3DE3" w:rsidRDefault="002A3DE3" w:rsidP="006571CB">
            <w:pPr>
              <w:pStyle w:val="TableTxt"/>
              <w:rPr>
                <w:sz w:val="16"/>
              </w:rPr>
            </w:pPr>
            <w:r w:rsidRPr="002A3DE3">
              <w:rPr>
                <w:sz w:val="16"/>
              </w:rPr>
              <w:t>Rural Development</w:t>
            </w:r>
          </w:p>
        </w:tc>
        <w:tc>
          <w:tcPr>
            <w:tcW w:w="900" w:type="dxa"/>
            <w:tcBorders>
              <w:top w:val="single" w:sz="4" w:space="0" w:color="EEECE1" w:themeColor="background2"/>
              <w:bottom w:val="single" w:sz="4" w:space="0" w:color="EEECE1" w:themeColor="background2"/>
            </w:tcBorders>
            <w:noWrap/>
            <w:vAlign w:val="center"/>
            <w:hideMark/>
          </w:tcPr>
          <w:p w14:paraId="17ACE09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E30CABC"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0DE6BE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FDD91EC"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3233D5E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9A1466D"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B1778BA" w14:textId="77777777" w:rsidR="002A3DE3" w:rsidRPr="002A3DE3" w:rsidRDefault="002A3DE3" w:rsidP="002A3DE3">
            <w:pPr>
              <w:pStyle w:val="TableTxt"/>
              <w:jc w:val="center"/>
              <w:rPr>
                <w:sz w:val="16"/>
              </w:rPr>
            </w:pPr>
          </w:p>
        </w:tc>
      </w:tr>
      <w:tr w:rsidR="002A3DE3" w:rsidRPr="002A3DE3" w14:paraId="55FBD0C3" w14:textId="77777777" w:rsidTr="006571CB">
        <w:trPr>
          <w:trHeight w:val="375"/>
        </w:trPr>
        <w:tc>
          <w:tcPr>
            <w:tcW w:w="2268" w:type="dxa"/>
            <w:tcBorders>
              <w:top w:val="single" w:sz="4" w:space="0" w:color="EEECE1" w:themeColor="background2"/>
              <w:bottom w:val="single" w:sz="4" w:space="0" w:color="EEECE1" w:themeColor="background2"/>
            </w:tcBorders>
            <w:noWrap/>
            <w:vAlign w:val="center"/>
            <w:hideMark/>
          </w:tcPr>
          <w:p w14:paraId="0E642B64" w14:textId="77777777" w:rsidR="002A3DE3" w:rsidRPr="002A3DE3" w:rsidRDefault="002A3DE3" w:rsidP="006571CB">
            <w:pPr>
              <w:pStyle w:val="TableTxt"/>
              <w:rPr>
                <w:sz w:val="16"/>
              </w:rPr>
            </w:pPr>
            <w:r w:rsidRPr="002A3DE3">
              <w:rPr>
                <w:sz w:val="16"/>
              </w:rPr>
              <w:t>Migration</w:t>
            </w:r>
          </w:p>
        </w:tc>
        <w:tc>
          <w:tcPr>
            <w:tcW w:w="900" w:type="dxa"/>
            <w:tcBorders>
              <w:top w:val="single" w:sz="4" w:space="0" w:color="EEECE1" w:themeColor="background2"/>
              <w:bottom w:val="single" w:sz="4" w:space="0" w:color="EEECE1" w:themeColor="background2"/>
            </w:tcBorders>
            <w:noWrap/>
            <w:vAlign w:val="center"/>
            <w:hideMark/>
          </w:tcPr>
          <w:p w14:paraId="33E14B6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517AC5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583AE58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6849C7F"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874AB4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EDB6EE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33B536A" w14:textId="77777777" w:rsidR="002A3DE3" w:rsidRPr="002A3DE3" w:rsidRDefault="002A3DE3" w:rsidP="002A3DE3">
            <w:pPr>
              <w:pStyle w:val="TableTxt"/>
              <w:jc w:val="center"/>
              <w:rPr>
                <w:sz w:val="16"/>
              </w:rPr>
            </w:pPr>
          </w:p>
        </w:tc>
      </w:tr>
      <w:tr w:rsidR="002A3DE3" w:rsidRPr="002A3DE3" w14:paraId="03048320" w14:textId="77777777" w:rsidTr="006571CB">
        <w:trPr>
          <w:trHeight w:val="375"/>
        </w:trPr>
        <w:tc>
          <w:tcPr>
            <w:tcW w:w="2268" w:type="dxa"/>
            <w:tcBorders>
              <w:top w:val="single" w:sz="4" w:space="0" w:color="EEECE1" w:themeColor="background2"/>
              <w:bottom w:val="single" w:sz="4" w:space="0" w:color="EEECE1" w:themeColor="background2"/>
            </w:tcBorders>
            <w:noWrap/>
            <w:vAlign w:val="center"/>
            <w:hideMark/>
          </w:tcPr>
          <w:p w14:paraId="3884BF14" w14:textId="77777777" w:rsidR="002A3DE3" w:rsidRPr="002A3DE3" w:rsidRDefault="002A3DE3" w:rsidP="006571CB">
            <w:pPr>
              <w:pStyle w:val="TableTxt"/>
              <w:rPr>
                <w:sz w:val="16"/>
              </w:rPr>
            </w:pPr>
            <w:r w:rsidRPr="002A3DE3">
              <w:rPr>
                <w:sz w:val="16"/>
              </w:rPr>
              <w:t>Population</w:t>
            </w:r>
          </w:p>
        </w:tc>
        <w:tc>
          <w:tcPr>
            <w:tcW w:w="900" w:type="dxa"/>
            <w:tcBorders>
              <w:top w:val="single" w:sz="4" w:space="0" w:color="EEECE1" w:themeColor="background2"/>
              <w:bottom w:val="single" w:sz="4" w:space="0" w:color="EEECE1" w:themeColor="background2"/>
            </w:tcBorders>
            <w:noWrap/>
            <w:vAlign w:val="center"/>
            <w:hideMark/>
          </w:tcPr>
          <w:p w14:paraId="57A32DD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A23820E"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F4115D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EEFF999"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074765A3"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912C5DA"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403D1968" w14:textId="77777777" w:rsidR="002A3DE3" w:rsidRPr="002A3DE3" w:rsidRDefault="002A3DE3" w:rsidP="002A3DE3">
            <w:pPr>
              <w:pStyle w:val="TableTxt"/>
              <w:jc w:val="center"/>
              <w:rPr>
                <w:sz w:val="16"/>
              </w:rPr>
            </w:pPr>
            <w:r w:rsidRPr="002A3DE3">
              <w:rPr>
                <w:sz w:val="16"/>
              </w:rPr>
              <w:t>X</w:t>
            </w:r>
          </w:p>
        </w:tc>
      </w:tr>
      <w:tr w:rsidR="002A3DE3" w:rsidRPr="002A3DE3" w14:paraId="02E42581"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F271C05" w14:textId="77777777" w:rsidR="002A3DE3" w:rsidRPr="002A3DE3" w:rsidRDefault="002A3DE3" w:rsidP="006571CB">
            <w:pPr>
              <w:pStyle w:val="TableTxt"/>
              <w:rPr>
                <w:sz w:val="16"/>
              </w:rPr>
            </w:pPr>
            <w:r w:rsidRPr="002A3DE3">
              <w:rPr>
                <w:sz w:val="16"/>
              </w:rPr>
              <w:t>Health</w:t>
            </w:r>
          </w:p>
        </w:tc>
        <w:tc>
          <w:tcPr>
            <w:tcW w:w="900" w:type="dxa"/>
            <w:tcBorders>
              <w:top w:val="single" w:sz="4" w:space="0" w:color="EEECE1" w:themeColor="background2"/>
              <w:bottom w:val="single" w:sz="4" w:space="0" w:color="EEECE1" w:themeColor="background2"/>
            </w:tcBorders>
            <w:noWrap/>
            <w:vAlign w:val="center"/>
            <w:hideMark/>
          </w:tcPr>
          <w:p w14:paraId="7A6ACAE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DF6DDA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32A2328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3782275"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02CEA0B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BF79D5D"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755CC450" w14:textId="77777777" w:rsidR="002A3DE3" w:rsidRPr="002A3DE3" w:rsidRDefault="002A3DE3" w:rsidP="002A3DE3">
            <w:pPr>
              <w:pStyle w:val="TableTxt"/>
              <w:jc w:val="center"/>
              <w:rPr>
                <w:sz w:val="16"/>
              </w:rPr>
            </w:pPr>
          </w:p>
        </w:tc>
      </w:tr>
      <w:tr w:rsidR="002A3DE3" w:rsidRPr="002A3DE3" w14:paraId="2B446A5C"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57F83D5" w14:textId="77777777" w:rsidR="002A3DE3" w:rsidRPr="002A3DE3" w:rsidRDefault="002A3DE3" w:rsidP="006571CB">
            <w:pPr>
              <w:pStyle w:val="TableTxt"/>
              <w:rPr>
                <w:sz w:val="16"/>
              </w:rPr>
            </w:pPr>
            <w:r w:rsidRPr="002A3DE3">
              <w:rPr>
                <w:sz w:val="16"/>
              </w:rPr>
              <w:t>Equity</w:t>
            </w:r>
          </w:p>
        </w:tc>
        <w:tc>
          <w:tcPr>
            <w:tcW w:w="900" w:type="dxa"/>
            <w:tcBorders>
              <w:top w:val="single" w:sz="4" w:space="0" w:color="EEECE1" w:themeColor="background2"/>
              <w:bottom w:val="single" w:sz="4" w:space="0" w:color="EEECE1" w:themeColor="background2"/>
            </w:tcBorders>
            <w:noWrap/>
            <w:vAlign w:val="center"/>
            <w:hideMark/>
          </w:tcPr>
          <w:p w14:paraId="07F13E2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CEB0CDE"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0598AF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6365698"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DA4C5BB"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5427FD6"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32EF39C" w14:textId="77777777" w:rsidR="002A3DE3" w:rsidRPr="002A3DE3" w:rsidRDefault="002A3DE3" w:rsidP="002A3DE3">
            <w:pPr>
              <w:pStyle w:val="TableTxt"/>
              <w:jc w:val="center"/>
              <w:rPr>
                <w:sz w:val="16"/>
              </w:rPr>
            </w:pPr>
          </w:p>
        </w:tc>
      </w:tr>
      <w:tr w:rsidR="002A3DE3" w:rsidRPr="002A3DE3" w14:paraId="5970CDA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AB11838" w14:textId="77777777" w:rsidR="002A3DE3" w:rsidRPr="002A3DE3" w:rsidRDefault="002A3DE3" w:rsidP="006571CB">
            <w:pPr>
              <w:pStyle w:val="TableTxt"/>
              <w:rPr>
                <w:sz w:val="16"/>
              </w:rPr>
            </w:pPr>
            <w:r w:rsidRPr="002A3DE3">
              <w:rPr>
                <w:sz w:val="16"/>
              </w:rPr>
              <w:t>Economic growth</w:t>
            </w:r>
          </w:p>
        </w:tc>
        <w:tc>
          <w:tcPr>
            <w:tcW w:w="900" w:type="dxa"/>
            <w:tcBorders>
              <w:top w:val="single" w:sz="4" w:space="0" w:color="EEECE1" w:themeColor="background2"/>
              <w:bottom w:val="single" w:sz="4" w:space="0" w:color="EEECE1" w:themeColor="background2"/>
            </w:tcBorders>
            <w:noWrap/>
            <w:vAlign w:val="center"/>
            <w:hideMark/>
          </w:tcPr>
          <w:p w14:paraId="76FB238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B8E4C82"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3D19CAB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1822D11"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A079834"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3066D11E"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737137A6" w14:textId="77777777" w:rsidR="002A3DE3" w:rsidRPr="002A3DE3" w:rsidRDefault="002A3DE3" w:rsidP="002A3DE3">
            <w:pPr>
              <w:pStyle w:val="TableTxt"/>
              <w:jc w:val="center"/>
              <w:rPr>
                <w:sz w:val="16"/>
              </w:rPr>
            </w:pPr>
            <w:r w:rsidRPr="002A3DE3">
              <w:rPr>
                <w:sz w:val="16"/>
              </w:rPr>
              <w:t>X</w:t>
            </w:r>
          </w:p>
        </w:tc>
      </w:tr>
      <w:tr w:rsidR="002A3DE3" w:rsidRPr="002A3DE3" w14:paraId="09EEDC26"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78E13F9" w14:textId="77777777" w:rsidR="002A3DE3" w:rsidRPr="002A3DE3" w:rsidRDefault="002A3DE3" w:rsidP="006571CB">
            <w:pPr>
              <w:pStyle w:val="TableTxt"/>
              <w:rPr>
                <w:sz w:val="16"/>
              </w:rPr>
            </w:pPr>
            <w:r w:rsidRPr="002A3DE3">
              <w:rPr>
                <w:sz w:val="16"/>
              </w:rPr>
              <w:t>Service industry productivity</w:t>
            </w:r>
          </w:p>
        </w:tc>
        <w:tc>
          <w:tcPr>
            <w:tcW w:w="900" w:type="dxa"/>
            <w:tcBorders>
              <w:top w:val="single" w:sz="4" w:space="0" w:color="EEECE1" w:themeColor="background2"/>
              <w:bottom w:val="single" w:sz="4" w:space="0" w:color="EEECE1" w:themeColor="background2"/>
            </w:tcBorders>
            <w:noWrap/>
            <w:vAlign w:val="center"/>
            <w:hideMark/>
          </w:tcPr>
          <w:p w14:paraId="00A119EB"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F6BF369"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B65CEF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BC204D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D418D6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36DA1FF4"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69089952" w14:textId="77777777" w:rsidR="002A3DE3" w:rsidRPr="002A3DE3" w:rsidRDefault="002A3DE3" w:rsidP="002A3DE3">
            <w:pPr>
              <w:pStyle w:val="TableTxt"/>
              <w:jc w:val="center"/>
              <w:rPr>
                <w:sz w:val="16"/>
              </w:rPr>
            </w:pPr>
          </w:p>
        </w:tc>
      </w:tr>
      <w:tr w:rsidR="002A3DE3" w:rsidRPr="002A3DE3" w14:paraId="7BBE328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2B804CDC" w14:textId="77777777" w:rsidR="002A3DE3" w:rsidRPr="002A3DE3" w:rsidRDefault="002A3DE3" w:rsidP="006571CB">
            <w:pPr>
              <w:pStyle w:val="TableTxt"/>
              <w:rPr>
                <w:sz w:val="16"/>
              </w:rPr>
            </w:pPr>
            <w:r w:rsidRPr="002A3DE3">
              <w:rPr>
                <w:sz w:val="16"/>
              </w:rPr>
              <w:t>Economic policy</w:t>
            </w:r>
          </w:p>
        </w:tc>
        <w:tc>
          <w:tcPr>
            <w:tcW w:w="900" w:type="dxa"/>
            <w:tcBorders>
              <w:top w:val="single" w:sz="4" w:space="0" w:color="EEECE1" w:themeColor="background2"/>
              <w:bottom w:val="single" w:sz="4" w:space="0" w:color="EEECE1" w:themeColor="background2"/>
            </w:tcBorders>
            <w:noWrap/>
            <w:vAlign w:val="center"/>
            <w:hideMark/>
          </w:tcPr>
          <w:p w14:paraId="74117075"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C141ED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0AF09632"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ABEBF73"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2C37CF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09DCF91"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7130E496" w14:textId="77777777" w:rsidR="002A3DE3" w:rsidRPr="002A3DE3" w:rsidRDefault="002A3DE3" w:rsidP="002A3DE3">
            <w:pPr>
              <w:pStyle w:val="TableTxt"/>
              <w:jc w:val="center"/>
              <w:rPr>
                <w:sz w:val="16"/>
              </w:rPr>
            </w:pPr>
          </w:p>
        </w:tc>
      </w:tr>
      <w:tr w:rsidR="002A3DE3" w:rsidRPr="002A3DE3" w14:paraId="5A82B18E"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AA50509" w14:textId="77777777" w:rsidR="002A3DE3" w:rsidRPr="002A3DE3" w:rsidRDefault="002A3DE3" w:rsidP="006571CB">
            <w:pPr>
              <w:pStyle w:val="TableTxt"/>
              <w:rPr>
                <w:sz w:val="16"/>
              </w:rPr>
            </w:pPr>
            <w:r w:rsidRPr="002A3DE3">
              <w:rPr>
                <w:sz w:val="16"/>
              </w:rPr>
              <w:t>Economic zoning</w:t>
            </w:r>
          </w:p>
        </w:tc>
        <w:tc>
          <w:tcPr>
            <w:tcW w:w="900" w:type="dxa"/>
            <w:tcBorders>
              <w:top w:val="single" w:sz="4" w:space="0" w:color="EEECE1" w:themeColor="background2"/>
              <w:bottom w:val="single" w:sz="4" w:space="0" w:color="EEECE1" w:themeColor="background2"/>
            </w:tcBorders>
            <w:noWrap/>
            <w:vAlign w:val="center"/>
            <w:hideMark/>
          </w:tcPr>
          <w:p w14:paraId="37BF19B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9495299"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CF2935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10C6A8C"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246037D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A4A97F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AB55B77" w14:textId="77777777" w:rsidR="002A3DE3" w:rsidRPr="002A3DE3" w:rsidRDefault="002A3DE3" w:rsidP="002A3DE3">
            <w:pPr>
              <w:pStyle w:val="TableTxt"/>
              <w:jc w:val="center"/>
              <w:rPr>
                <w:sz w:val="16"/>
              </w:rPr>
            </w:pPr>
          </w:p>
        </w:tc>
      </w:tr>
      <w:tr w:rsidR="002A3DE3" w:rsidRPr="002A3DE3" w14:paraId="56B37012"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2E27FCE" w14:textId="77777777" w:rsidR="002A3DE3" w:rsidRPr="002A3DE3" w:rsidRDefault="002A3DE3" w:rsidP="006571CB">
            <w:pPr>
              <w:pStyle w:val="TableTxt"/>
              <w:rPr>
                <w:sz w:val="16"/>
              </w:rPr>
            </w:pPr>
            <w:r w:rsidRPr="002A3DE3">
              <w:rPr>
                <w:sz w:val="16"/>
              </w:rPr>
              <w:t>Eco-tourism</w:t>
            </w:r>
          </w:p>
        </w:tc>
        <w:tc>
          <w:tcPr>
            <w:tcW w:w="900" w:type="dxa"/>
            <w:tcBorders>
              <w:top w:val="single" w:sz="4" w:space="0" w:color="EEECE1" w:themeColor="background2"/>
              <w:bottom w:val="single" w:sz="4" w:space="0" w:color="EEECE1" w:themeColor="background2"/>
            </w:tcBorders>
            <w:noWrap/>
            <w:vAlign w:val="center"/>
            <w:hideMark/>
          </w:tcPr>
          <w:p w14:paraId="264DFF45"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946B01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7DE3AC5"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3817E4B"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9D6DE36"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31784BA"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84B9583" w14:textId="77777777" w:rsidR="002A3DE3" w:rsidRPr="002A3DE3" w:rsidRDefault="002A3DE3" w:rsidP="002A3DE3">
            <w:pPr>
              <w:pStyle w:val="TableTxt"/>
              <w:jc w:val="center"/>
              <w:rPr>
                <w:sz w:val="16"/>
              </w:rPr>
            </w:pPr>
          </w:p>
        </w:tc>
      </w:tr>
      <w:tr w:rsidR="002A3DE3" w:rsidRPr="002A3DE3" w14:paraId="4C3CCD5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CDF4632" w14:textId="77777777" w:rsidR="002A3DE3" w:rsidRPr="002A3DE3" w:rsidRDefault="002A3DE3" w:rsidP="006571CB">
            <w:pPr>
              <w:pStyle w:val="TableTxt"/>
              <w:rPr>
                <w:sz w:val="16"/>
              </w:rPr>
            </w:pPr>
            <w:r w:rsidRPr="002A3DE3">
              <w:rPr>
                <w:sz w:val="16"/>
              </w:rPr>
              <w:t>Infrastructure</w:t>
            </w:r>
          </w:p>
        </w:tc>
        <w:tc>
          <w:tcPr>
            <w:tcW w:w="900" w:type="dxa"/>
            <w:tcBorders>
              <w:top w:val="single" w:sz="4" w:space="0" w:color="EEECE1" w:themeColor="background2"/>
              <w:bottom w:val="single" w:sz="4" w:space="0" w:color="EEECE1" w:themeColor="background2"/>
            </w:tcBorders>
            <w:noWrap/>
            <w:vAlign w:val="center"/>
            <w:hideMark/>
          </w:tcPr>
          <w:p w14:paraId="5C94B5F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015C1B6"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DB53C0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CCDD63A"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FA053B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4B7D1B2"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AF46112" w14:textId="77777777" w:rsidR="002A3DE3" w:rsidRPr="002A3DE3" w:rsidRDefault="002A3DE3" w:rsidP="002A3DE3">
            <w:pPr>
              <w:pStyle w:val="TableTxt"/>
              <w:jc w:val="center"/>
              <w:rPr>
                <w:sz w:val="16"/>
              </w:rPr>
            </w:pPr>
          </w:p>
        </w:tc>
      </w:tr>
      <w:tr w:rsidR="002A3DE3" w:rsidRPr="002A3DE3" w14:paraId="34CA963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39EB90E" w14:textId="77777777" w:rsidR="002A3DE3" w:rsidRPr="002A3DE3" w:rsidRDefault="002A3DE3" w:rsidP="006571CB">
            <w:pPr>
              <w:pStyle w:val="TableTxt"/>
              <w:rPr>
                <w:sz w:val="16"/>
              </w:rPr>
            </w:pPr>
            <w:r w:rsidRPr="002A3DE3">
              <w:rPr>
                <w:sz w:val="16"/>
              </w:rPr>
              <w:t>Increased Crop yield/productivity</w:t>
            </w:r>
          </w:p>
        </w:tc>
        <w:tc>
          <w:tcPr>
            <w:tcW w:w="900" w:type="dxa"/>
            <w:tcBorders>
              <w:top w:val="single" w:sz="4" w:space="0" w:color="EEECE1" w:themeColor="background2"/>
              <w:bottom w:val="single" w:sz="4" w:space="0" w:color="EEECE1" w:themeColor="background2"/>
            </w:tcBorders>
            <w:noWrap/>
            <w:vAlign w:val="center"/>
            <w:hideMark/>
          </w:tcPr>
          <w:p w14:paraId="0B2E333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6708D3F"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6E7547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39F79DA"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68124AE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0D06E4A"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7723D5B6" w14:textId="77777777" w:rsidR="002A3DE3" w:rsidRPr="002A3DE3" w:rsidRDefault="002A3DE3" w:rsidP="002A3DE3">
            <w:pPr>
              <w:pStyle w:val="TableTxt"/>
              <w:jc w:val="center"/>
              <w:rPr>
                <w:sz w:val="16"/>
              </w:rPr>
            </w:pPr>
            <w:r w:rsidRPr="002A3DE3">
              <w:rPr>
                <w:sz w:val="16"/>
              </w:rPr>
              <w:t>X</w:t>
            </w:r>
          </w:p>
        </w:tc>
      </w:tr>
      <w:tr w:rsidR="002A3DE3" w:rsidRPr="002A3DE3" w14:paraId="610E60F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AF26405" w14:textId="77777777" w:rsidR="002A3DE3" w:rsidRPr="002A3DE3" w:rsidRDefault="002A3DE3" w:rsidP="006571CB">
            <w:pPr>
              <w:pStyle w:val="TableTxt"/>
              <w:rPr>
                <w:sz w:val="16"/>
              </w:rPr>
            </w:pPr>
            <w:r w:rsidRPr="002A3DE3">
              <w:rPr>
                <w:sz w:val="16"/>
              </w:rPr>
              <w:t>Irrigation infrastructure</w:t>
            </w:r>
          </w:p>
        </w:tc>
        <w:tc>
          <w:tcPr>
            <w:tcW w:w="900" w:type="dxa"/>
            <w:tcBorders>
              <w:top w:val="single" w:sz="4" w:space="0" w:color="EEECE1" w:themeColor="background2"/>
              <w:bottom w:val="single" w:sz="4" w:space="0" w:color="EEECE1" w:themeColor="background2"/>
            </w:tcBorders>
            <w:noWrap/>
            <w:vAlign w:val="center"/>
            <w:hideMark/>
          </w:tcPr>
          <w:p w14:paraId="1FF4070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FBF8BDC"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26566B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722549F"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6B151EF1"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450F2D2"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50803216" w14:textId="77777777" w:rsidR="002A3DE3" w:rsidRPr="002A3DE3" w:rsidRDefault="002A3DE3" w:rsidP="002A3DE3">
            <w:pPr>
              <w:pStyle w:val="TableTxt"/>
              <w:jc w:val="center"/>
              <w:rPr>
                <w:sz w:val="16"/>
              </w:rPr>
            </w:pPr>
          </w:p>
        </w:tc>
      </w:tr>
      <w:tr w:rsidR="002A3DE3" w:rsidRPr="002A3DE3" w14:paraId="1E9673D7"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FABB26E" w14:textId="77777777" w:rsidR="002A3DE3" w:rsidRPr="002A3DE3" w:rsidRDefault="002A3DE3" w:rsidP="006571CB">
            <w:pPr>
              <w:pStyle w:val="TableTxt"/>
              <w:rPr>
                <w:sz w:val="16"/>
              </w:rPr>
            </w:pPr>
            <w:r w:rsidRPr="002A3DE3">
              <w:rPr>
                <w:sz w:val="16"/>
              </w:rPr>
              <w:t>Water resources for irrigation</w:t>
            </w:r>
          </w:p>
        </w:tc>
        <w:tc>
          <w:tcPr>
            <w:tcW w:w="900" w:type="dxa"/>
            <w:tcBorders>
              <w:top w:val="single" w:sz="4" w:space="0" w:color="EEECE1" w:themeColor="background2"/>
              <w:bottom w:val="single" w:sz="4" w:space="0" w:color="EEECE1" w:themeColor="background2"/>
            </w:tcBorders>
            <w:noWrap/>
            <w:vAlign w:val="center"/>
            <w:hideMark/>
          </w:tcPr>
          <w:p w14:paraId="78E93512"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5A5F15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A2895E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20BD66D"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0B2DD1B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7D32335"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79FA9E43" w14:textId="77777777" w:rsidR="002A3DE3" w:rsidRPr="002A3DE3" w:rsidRDefault="002A3DE3" w:rsidP="002A3DE3">
            <w:pPr>
              <w:pStyle w:val="TableTxt"/>
              <w:jc w:val="center"/>
              <w:rPr>
                <w:sz w:val="16"/>
              </w:rPr>
            </w:pPr>
          </w:p>
        </w:tc>
      </w:tr>
      <w:tr w:rsidR="002A3DE3" w:rsidRPr="002A3DE3" w14:paraId="404FAF0B"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CE6D08E" w14:textId="77777777" w:rsidR="002A3DE3" w:rsidRPr="002A3DE3" w:rsidRDefault="002A3DE3" w:rsidP="006571CB">
            <w:pPr>
              <w:pStyle w:val="TableTxt"/>
              <w:rPr>
                <w:sz w:val="16"/>
              </w:rPr>
            </w:pPr>
            <w:r w:rsidRPr="002A3DE3">
              <w:rPr>
                <w:sz w:val="16"/>
              </w:rPr>
              <w:t>Levels of adoption of Climate Smart Agriculture</w:t>
            </w:r>
          </w:p>
        </w:tc>
        <w:tc>
          <w:tcPr>
            <w:tcW w:w="900" w:type="dxa"/>
            <w:tcBorders>
              <w:top w:val="single" w:sz="4" w:space="0" w:color="EEECE1" w:themeColor="background2"/>
              <w:bottom w:val="single" w:sz="4" w:space="0" w:color="EEECE1" w:themeColor="background2"/>
            </w:tcBorders>
            <w:noWrap/>
            <w:vAlign w:val="center"/>
            <w:hideMark/>
          </w:tcPr>
          <w:p w14:paraId="0DDB9C1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CFF392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63F719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AF690F0"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0233F8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3348C6BB"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09FCBF9D" w14:textId="77777777" w:rsidR="002A3DE3" w:rsidRPr="002A3DE3" w:rsidRDefault="002A3DE3" w:rsidP="002A3DE3">
            <w:pPr>
              <w:pStyle w:val="TableTxt"/>
              <w:jc w:val="center"/>
              <w:rPr>
                <w:sz w:val="16"/>
              </w:rPr>
            </w:pPr>
          </w:p>
        </w:tc>
      </w:tr>
      <w:tr w:rsidR="002A3DE3" w:rsidRPr="002A3DE3" w14:paraId="4AB3131B"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BFB1E00" w14:textId="77777777" w:rsidR="002A3DE3" w:rsidRPr="002A3DE3" w:rsidRDefault="002A3DE3" w:rsidP="006571CB">
            <w:pPr>
              <w:pStyle w:val="TableTxt"/>
              <w:rPr>
                <w:sz w:val="16"/>
              </w:rPr>
            </w:pPr>
            <w:r w:rsidRPr="002A3DE3">
              <w:rPr>
                <w:sz w:val="16"/>
              </w:rPr>
              <w:t>Extension services</w:t>
            </w:r>
          </w:p>
        </w:tc>
        <w:tc>
          <w:tcPr>
            <w:tcW w:w="900" w:type="dxa"/>
            <w:tcBorders>
              <w:top w:val="single" w:sz="4" w:space="0" w:color="EEECE1" w:themeColor="background2"/>
              <w:bottom w:val="single" w:sz="4" w:space="0" w:color="EEECE1" w:themeColor="background2"/>
            </w:tcBorders>
            <w:noWrap/>
            <w:vAlign w:val="center"/>
            <w:hideMark/>
          </w:tcPr>
          <w:p w14:paraId="7BBABA2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583F69B"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298782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E45E321"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3A27521D"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185F64F"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5B46EB05" w14:textId="77777777" w:rsidR="002A3DE3" w:rsidRPr="002A3DE3" w:rsidRDefault="002A3DE3" w:rsidP="002A3DE3">
            <w:pPr>
              <w:pStyle w:val="TableTxt"/>
              <w:jc w:val="center"/>
              <w:rPr>
                <w:sz w:val="16"/>
              </w:rPr>
            </w:pPr>
          </w:p>
        </w:tc>
      </w:tr>
      <w:tr w:rsidR="002A3DE3" w:rsidRPr="002A3DE3" w14:paraId="330C46E6"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2F0C90D" w14:textId="77777777" w:rsidR="002A3DE3" w:rsidRPr="002A3DE3" w:rsidRDefault="002A3DE3" w:rsidP="006571CB">
            <w:pPr>
              <w:pStyle w:val="TableTxt"/>
              <w:rPr>
                <w:sz w:val="16"/>
              </w:rPr>
            </w:pPr>
            <w:r w:rsidRPr="002A3DE3">
              <w:rPr>
                <w:sz w:val="16"/>
              </w:rPr>
              <w:t>Capacities of farm input providers</w:t>
            </w:r>
          </w:p>
        </w:tc>
        <w:tc>
          <w:tcPr>
            <w:tcW w:w="900" w:type="dxa"/>
            <w:tcBorders>
              <w:top w:val="single" w:sz="4" w:space="0" w:color="EEECE1" w:themeColor="background2"/>
              <w:bottom w:val="single" w:sz="4" w:space="0" w:color="EEECE1" w:themeColor="background2"/>
            </w:tcBorders>
            <w:noWrap/>
            <w:vAlign w:val="center"/>
            <w:hideMark/>
          </w:tcPr>
          <w:p w14:paraId="7A5DD42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CA1EE7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B45E12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2DCAA74"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684110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38D7714"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51E360C" w14:textId="77777777" w:rsidR="002A3DE3" w:rsidRPr="002A3DE3" w:rsidRDefault="002A3DE3" w:rsidP="002A3DE3">
            <w:pPr>
              <w:pStyle w:val="TableTxt"/>
              <w:jc w:val="center"/>
              <w:rPr>
                <w:sz w:val="16"/>
              </w:rPr>
            </w:pPr>
          </w:p>
        </w:tc>
      </w:tr>
      <w:tr w:rsidR="002A3DE3" w:rsidRPr="002A3DE3" w14:paraId="59086AD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908A58A" w14:textId="77777777" w:rsidR="002A3DE3" w:rsidRPr="002A3DE3" w:rsidRDefault="002A3DE3" w:rsidP="006571CB">
            <w:pPr>
              <w:pStyle w:val="TableTxt"/>
              <w:rPr>
                <w:sz w:val="16"/>
              </w:rPr>
            </w:pPr>
            <w:r w:rsidRPr="002A3DE3">
              <w:rPr>
                <w:sz w:val="16"/>
              </w:rPr>
              <w:t>Types of agro-ecosystems</w:t>
            </w:r>
          </w:p>
        </w:tc>
        <w:tc>
          <w:tcPr>
            <w:tcW w:w="900" w:type="dxa"/>
            <w:tcBorders>
              <w:top w:val="single" w:sz="4" w:space="0" w:color="EEECE1" w:themeColor="background2"/>
              <w:bottom w:val="single" w:sz="4" w:space="0" w:color="EEECE1" w:themeColor="background2"/>
            </w:tcBorders>
            <w:noWrap/>
            <w:vAlign w:val="center"/>
            <w:hideMark/>
          </w:tcPr>
          <w:p w14:paraId="5BC3A3FB"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B76AFF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349AA7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C1E5EBF"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042576FE"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C52AB31"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7A7E4420" w14:textId="77777777" w:rsidR="002A3DE3" w:rsidRPr="002A3DE3" w:rsidRDefault="002A3DE3" w:rsidP="002A3DE3">
            <w:pPr>
              <w:pStyle w:val="TableTxt"/>
              <w:jc w:val="center"/>
              <w:rPr>
                <w:sz w:val="16"/>
              </w:rPr>
            </w:pPr>
            <w:r w:rsidRPr="002A3DE3">
              <w:rPr>
                <w:sz w:val="16"/>
              </w:rPr>
              <w:t>X</w:t>
            </w:r>
          </w:p>
        </w:tc>
      </w:tr>
      <w:tr w:rsidR="002A3DE3" w:rsidRPr="002A3DE3" w14:paraId="243BDFE0"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2F7DDFA" w14:textId="77777777" w:rsidR="002A3DE3" w:rsidRPr="002A3DE3" w:rsidRDefault="002A3DE3" w:rsidP="006571CB">
            <w:pPr>
              <w:pStyle w:val="TableTxt"/>
              <w:rPr>
                <w:sz w:val="16"/>
              </w:rPr>
            </w:pPr>
            <w:r w:rsidRPr="002A3DE3">
              <w:rPr>
                <w:sz w:val="16"/>
              </w:rPr>
              <w:t>Export-driven production</w:t>
            </w:r>
          </w:p>
        </w:tc>
        <w:tc>
          <w:tcPr>
            <w:tcW w:w="900" w:type="dxa"/>
            <w:tcBorders>
              <w:top w:val="single" w:sz="4" w:space="0" w:color="EEECE1" w:themeColor="background2"/>
              <w:bottom w:val="single" w:sz="4" w:space="0" w:color="EEECE1" w:themeColor="background2"/>
            </w:tcBorders>
            <w:noWrap/>
            <w:vAlign w:val="center"/>
            <w:hideMark/>
          </w:tcPr>
          <w:p w14:paraId="6A0B7CC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5C00BD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393B7A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4F9A5D7"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485BDB9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0704B37C"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5A665E48" w14:textId="77777777" w:rsidR="002A3DE3" w:rsidRPr="002A3DE3" w:rsidRDefault="002A3DE3" w:rsidP="002A3DE3">
            <w:pPr>
              <w:pStyle w:val="TableTxt"/>
              <w:jc w:val="center"/>
              <w:rPr>
                <w:sz w:val="16"/>
              </w:rPr>
            </w:pPr>
          </w:p>
        </w:tc>
      </w:tr>
      <w:tr w:rsidR="002A3DE3" w:rsidRPr="002A3DE3" w14:paraId="325D2A7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2808678C" w14:textId="77777777" w:rsidR="002A3DE3" w:rsidRPr="002A3DE3" w:rsidRDefault="002A3DE3" w:rsidP="006571CB">
            <w:pPr>
              <w:pStyle w:val="TableTxt"/>
              <w:rPr>
                <w:sz w:val="16"/>
              </w:rPr>
            </w:pPr>
            <w:r w:rsidRPr="002A3DE3">
              <w:rPr>
                <w:sz w:val="16"/>
              </w:rPr>
              <w:t>Eco-friendly/green production</w:t>
            </w:r>
          </w:p>
        </w:tc>
        <w:tc>
          <w:tcPr>
            <w:tcW w:w="900" w:type="dxa"/>
            <w:tcBorders>
              <w:top w:val="single" w:sz="4" w:space="0" w:color="EEECE1" w:themeColor="background2"/>
              <w:bottom w:val="single" w:sz="4" w:space="0" w:color="EEECE1" w:themeColor="background2"/>
            </w:tcBorders>
            <w:noWrap/>
            <w:vAlign w:val="center"/>
            <w:hideMark/>
          </w:tcPr>
          <w:p w14:paraId="6579312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55FE0C9"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A3F78A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0038AD5"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2F1FF32"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8D7F7B5"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046ACBB" w14:textId="77777777" w:rsidR="002A3DE3" w:rsidRPr="002A3DE3" w:rsidRDefault="002A3DE3" w:rsidP="002A3DE3">
            <w:pPr>
              <w:pStyle w:val="TableTxt"/>
              <w:jc w:val="center"/>
              <w:rPr>
                <w:sz w:val="16"/>
              </w:rPr>
            </w:pPr>
          </w:p>
        </w:tc>
      </w:tr>
      <w:tr w:rsidR="002A3DE3" w:rsidRPr="002A3DE3" w14:paraId="3101D4C6"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B3321B3" w14:textId="77777777" w:rsidR="002A3DE3" w:rsidRPr="002A3DE3" w:rsidRDefault="002A3DE3" w:rsidP="006571CB">
            <w:pPr>
              <w:pStyle w:val="TableTxt"/>
              <w:rPr>
                <w:sz w:val="16"/>
              </w:rPr>
            </w:pPr>
            <w:r w:rsidRPr="002A3DE3">
              <w:rPr>
                <w:sz w:val="16"/>
              </w:rPr>
              <w:t>GHG emissions from agriculture</w:t>
            </w:r>
          </w:p>
        </w:tc>
        <w:tc>
          <w:tcPr>
            <w:tcW w:w="900" w:type="dxa"/>
            <w:tcBorders>
              <w:top w:val="single" w:sz="4" w:space="0" w:color="EEECE1" w:themeColor="background2"/>
              <w:bottom w:val="single" w:sz="4" w:space="0" w:color="EEECE1" w:themeColor="background2"/>
            </w:tcBorders>
            <w:noWrap/>
            <w:vAlign w:val="center"/>
            <w:hideMark/>
          </w:tcPr>
          <w:p w14:paraId="33A0ABA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5E6783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59EBF8D"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62781CE"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04AB7FCD"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2528548"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72D002A1" w14:textId="77777777" w:rsidR="002A3DE3" w:rsidRPr="002A3DE3" w:rsidRDefault="002A3DE3" w:rsidP="002A3DE3">
            <w:pPr>
              <w:pStyle w:val="TableTxt"/>
              <w:jc w:val="center"/>
              <w:rPr>
                <w:sz w:val="16"/>
              </w:rPr>
            </w:pPr>
          </w:p>
        </w:tc>
      </w:tr>
      <w:tr w:rsidR="002A3DE3" w:rsidRPr="002A3DE3" w14:paraId="78661B8B"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2E4C7431" w14:textId="77777777" w:rsidR="002A3DE3" w:rsidRPr="002A3DE3" w:rsidRDefault="002A3DE3" w:rsidP="006571CB">
            <w:pPr>
              <w:pStyle w:val="TableTxt"/>
              <w:rPr>
                <w:sz w:val="16"/>
              </w:rPr>
            </w:pPr>
            <w:r w:rsidRPr="002A3DE3">
              <w:rPr>
                <w:sz w:val="16"/>
              </w:rPr>
              <w:t>Use of high-value crops</w:t>
            </w:r>
          </w:p>
        </w:tc>
        <w:tc>
          <w:tcPr>
            <w:tcW w:w="900" w:type="dxa"/>
            <w:tcBorders>
              <w:top w:val="single" w:sz="4" w:space="0" w:color="EEECE1" w:themeColor="background2"/>
              <w:bottom w:val="single" w:sz="4" w:space="0" w:color="EEECE1" w:themeColor="background2"/>
            </w:tcBorders>
            <w:noWrap/>
            <w:vAlign w:val="center"/>
            <w:hideMark/>
          </w:tcPr>
          <w:p w14:paraId="4612417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567090A"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CD29A0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66CC142"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253EE755"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93D5FFF"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4298BBB6" w14:textId="77777777" w:rsidR="002A3DE3" w:rsidRPr="002A3DE3" w:rsidRDefault="002A3DE3" w:rsidP="002A3DE3">
            <w:pPr>
              <w:pStyle w:val="TableTxt"/>
              <w:jc w:val="center"/>
              <w:rPr>
                <w:sz w:val="16"/>
              </w:rPr>
            </w:pPr>
          </w:p>
        </w:tc>
      </w:tr>
      <w:tr w:rsidR="002A3DE3" w:rsidRPr="002A3DE3" w14:paraId="5813B55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03B88F4" w14:textId="77777777" w:rsidR="002A3DE3" w:rsidRPr="002A3DE3" w:rsidRDefault="002A3DE3" w:rsidP="006571CB">
            <w:pPr>
              <w:pStyle w:val="TableTxt"/>
              <w:rPr>
                <w:sz w:val="16"/>
              </w:rPr>
            </w:pPr>
            <w:r w:rsidRPr="002A3DE3">
              <w:rPr>
                <w:sz w:val="16"/>
              </w:rPr>
              <w:t>Crop quality (quality standards)</w:t>
            </w:r>
          </w:p>
        </w:tc>
        <w:tc>
          <w:tcPr>
            <w:tcW w:w="900" w:type="dxa"/>
            <w:tcBorders>
              <w:top w:val="single" w:sz="4" w:space="0" w:color="EEECE1" w:themeColor="background2"/>
              <w:bottom w:val="single" w:sz="4" w:space="0" w:color="EEECE1" w:themeColor="background2"/>
            </w:tcBorders>
            <w:noWrap/>
            <w:vAlign w:val="center"/>
            <w:hideMark/>
          </w:tcPr>
          <w:p w14:paraId="0701AA06"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65E4503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2E54FDF"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235CDAB"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51FE0AE"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2FB4F99"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E2978FF" w14:textId="77777777" w:rsidR="002A3DE3" w:rsidRPr="002A3DE3" w:rsidRDefault="002A3DE3" w:rsidP="002A3DE3">
            <w:pPr>
              <w:pStyle w:val="TableTxt"/>
              <w:jc w:val="center"/>
              <w:rPr>
                <w:sz w:val="16"/>
              </w:rPr>
            </w:pPr>
          </w:p>
        </w:tc>
      </w:tr>
      <w:tr w:rsidR="002A3DE3" w:rsidRPr="002A3DE3" w14:paraId="2471D3E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7218BC0" w14:textId="77777777" w:rsidR="002A3DE3" w:rsidRPr="002A3DE3" w:rsidRDefault="002A3DE3" w:rsidP="006571CB">
            <w:pPr>
              <w:pStyle w:val="TableTxt"/>
              <w:rPr>
                <w:sz w:val="16"/>
              </w:rPr>
            </w:pPr>
            <w:r w:rsidRPr="002A3DE3">
              <w:rPr>
                <w:sz w:val="16"/>
              </w:rPr>
              <w:t>Funding/investment (public/private)</w:t>
            </w:r>
          </w:p>
        </w:tc>
        <w:tc>
          <w:tcPr>
            <w:tcW w:w="900" w:type="dxa"/>
            <w:tcBorders>
              <w:top w:val="single" w:sz="4" w:space="0" w:color="EEECE1" w:themeColor="background2"/>
              <w:bottom w:val="single" w:sz="4" w:space="0" w:color="EEECE1" w:themeColor="background2"/>
            </w:tcBorders>
            <w:noWrap/>
            <w:vAlign w:val="center"/>
            <w:hideMark/>
          </w:tcPr>
          <w:p w14:paraId="2CFB0BD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602B8DC"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17AA3C5"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8E979DB"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2FF4B6BA"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A12D443"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1F65EE40" w14:textId="77777777" w:rsidR="002A3DE3" w:rsidRPr="002A3DE3" w:rsidRDefault="002A3DE3" w:rsidP="002A3DE3">
            <w:pPr>
              <w:pStyle w:val="TableTxt"/>
              <w:jc w:val="center"/>
              <w:rPr>
                <w:sz w:val="16"/>
              </w:rPr>
            </w:pPr>
          </w:p>
        </w:tc>
      </w:tr>
      <w:tr w:rsidR="002A3DE3" w:rsidRPr="002A3DE3" w14:paraId="1D625934"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DDB5023" w14:textId="77777777" w:rsidR="002A3DE3" w:rsidRPr="002A3DE3" w:rsidRDefault="002A3DE3" w:rsidP="006571CB">
            <w:pPr>
              <w:pStyle w:val="TableTxt"/>
              <w:rPr>
                <w:sz w:val="16"/>
              </w:rPr>
            </w:pPr>
            <w:r w:rsidRPr="002A3DE3">
              <w:rPr>
                <w:sz w:val="16"/>
              </w:rPr>
              <w:t>Levels of sustainable finance (public/private)</w:t>
            </w:r>
          </w:p>
        </w:tc>
        <w:tc>
          <w:tcPr>
            <w:tcW w:w="900" w:type="dxa"/>
            <w:tcBorders>
              <w:top w:val="single" w:sz="4" w:space="0" w:color="EEECE1" w:themeColor="background2"/>
              <w:bottom w:val="single" w:sz="4" w:space="0" w:color="EEECE1" w:themeColor="background2"/>
            </w:tcBorders>
            <w:noWrap/>
            <w:vAlign w:val="center"/>
            <w:hideMark/>
          </w:tcPr>
          <w:p w14:paraId="219E14ED"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895832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AD4DB0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2E2E140"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4E821F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86B4EFB"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7C1B5A5" w14:textId="77777777" w:rsidR="002A3DE3" w:rsidRPr="002A3DE3" w:rsidRDefault="002A3DE3" w:rsidP="002A3DE3">
            <w:pPr>
              <w:pStyle w:val="TableTxt"/>
              <w:jc w:val="center"/>
              <w:rPr>
                <w:sz w:val="16"/>
              </w:rPr>
            </w:pPr>
          </w:p>
        </w:tc>
      </w:tr>
      <w:tr w:rsidR="002A3DE3" w:rsidRPr="002A3DE3" w14:paraId="7304EA9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104E6B2" w14:textId="77777777" w:rsidR="002A3DE3" w:rsidRPr="002A3DE3" w:rsidRDefault="002A3DE3" w:rsidP="006571CB">
            <w:pPr>
              <w:pStyle w:val="TableTxt"/>
              <w:rPr>
                <w:sz w:val="16"/>
              </w:rPr>
            </w:pPr>
            <w:r w:rsidRPr="002A3DE3">
              <w:rPr>
                <w:sz w:val="16"/>
              </w:rPr>
              <w:t>Productivity of natural resources</w:t>
            </w:r>
          </w:p>
        </w:tc>
        <w:tc>
          <w:tcPr>
            <w:tcW w:w="900" w:type="dxa"/>
            <w:tcBorders>
              <w:top w:val="single" w:sz="4" w:space="0" w:color="EEECE1" w:themeColor="background2"/>
              <w:bottom w:val="single" w:sz="4" w:space="0" w:color="EEECE1" w:themeColor="background2"/>
            </w:tcBorders>
            <w:noWrap/>
            <w:vAlign w:val="center"/>
            <w:hideMark/>
          </w:tcPr>
          <w:p w14:paraId="14132D75"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EC39F7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1C9A0B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F28BDA4"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390018F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3CA9425"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1DA2362C" w14:textId="77777777" w:rsidR="002A3DE3" w:rsidRPr="002A3DE3" w:rsidRDefault="002A3DE3" w:rsidP="002A3DE3">
            <w:pPr>
              <w:pStyle w:val="TableTxt"/>
              <w:jc w:val="center"/>
              <w:rPr>
                <w:sz w:val="16"/>
              </w:rPr>
            </w:pPr>
            <w:r w:rsidRPr="002A3DE3">
              <w:rPr>
                <w:sz w:val="16"/>
              </w:rPr>
              <w:t>X</w:t>
            </w:r>
          </w:p>
        </w:tc>
      </w:tr>
      <w:tr w:rsidR="002A3DE3" w:rsidRPr="002A3DE3" w14:paraId="0DA50B5A"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EA8439A" w14:textId="77777777" w:rsidR="002A3DE3" w:rsidRPr="002A3DE3" w:rsidRDefault="002A3DE3" w:rsidP="006571CB">
            <w:pPr>
              <w:pStyle w:val="TableTxt"/>
              <w:rPr>
                <w:sz w:val="16"/>
              </w:rPr>
            </w:pPr>
            <w:r w:rsidRPr="002A3DE3">
              <w:rPr>
                <w:sz w:val="16"/>
              </w:rPr>
              <w:t>Conservation/protected areas</w:t>
            </w:r>
          </w:p>
        </w:tc>
        <w:tc>
          <w:tcPr>
            <w:tcW w:w="900" w:type="dxa"/>
            <w:tcBorders>
              <w:top w:val="single" w:sz="4" w:space="0" w:color="EEECE1" w:themeColor="background2"/>
              <w:bottom w:val="single" w:sz="4" w:space="0" w:color="EEECE1" w:themeColor="background2"/>
            </w:tcBorders>
            <w:noWrap/>
            <w:vAlign w:val="center"/>
            <w:hideMark/>
          </w:tcPr>
          <w:p w14:paraId="38362CF5"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1678DD2"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CB86A75"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9D8FB0C"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7423CE74"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CB422D7" w14:textId="4E6E34E0"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5A95EC2" w14:textId="77777777" w:rsidR="002A3DE3" w:rsidRPr="002A3DE3" w:rsidRDefault="002A3DE3" w:rsidP="002A3DE3">
            <w:pPr>
              <w:pStyle w:val="TableTxt"/>
              <w:jc w:val="center"/>
              <w:rPr>
                <w:sz w:val="16"/>
              </w:rPr>
            </w:pPr>
            <w:r w:rsidRPr="002A3DE3">
              <w:rPr>
                <w:sz w:val="16"/>
              </w:rPr>
              <w:t>X</w:t>
            </w:r>
          </w:p>
        </w:tc>
      </w:tr>
      <w:tr w:rsidR="002A3DE3" w:rsidRPr="002A3DE3" w14:paraId="62FCF5E2"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FB12B21" w14:textId="77777777" w:rsidR="002A3DE3" w:rsidRPr="002A3DE3" w:rsidRDefault="002A3DE3" w:rsidP="006571CB">
            <w:pPr>
              <w:pStyle w:val="TableTxt"/>
              <w:rPr>
                <w:sz w:val="16"/>
              </w:rPr>
            </w:pPr>
            <w:r w:rsidRPr="002A3DE3">
              <w:rPr>
                <w:sz w:val="16"/>
              </w:rPr>
              <w:lastRenderedPageBreak/>
              <w:t>Protection of local genetic diversity</w:t>
            </w:r>
          </w:p>
        </w:tc>
        <w:tc>
          <w:tcPr>
            <w:tcW w:w="900" w:type="dxa"/>
            <w:tcBorders>
              <w:top w:val="single" w:sz="4" w:space="0" w:color="EEECE1" w:themeColor="background2"/>
              <w:bottom w:val="single" w:sz="4" w:space="0" w:color="EEECE1" w:themeColor="background2"/>
            </w:tcBorders>
            <w:noWrap/>
            <w:vAlign w:val="center"/>
            <w:hideMark/>
          </w:tcPr>
          <w:p w14:paraId="1AD043A4"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42BFBC5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50A89C82"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6F8917B1"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795ED3CA"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5EFDB34"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DB9263F" w14:textId="77777777" w:rsidR="002A3DE3" w:rsidRPr="002A3DE3" w:rsidRDefault="002A3DE3" w:rsidP="002A3DE3">
            <w:pPr>
              <w:pStyle w:val="TableTxt"/>
              <w:jc w:val="center"/>
              <w:rPr>
                <w:sz w:val="16"/>
              </w:rPr>
            </w:pPr>
          </w:p>
        </w:tc>
      </w:tr>
      <w:tr w:rsidR="002A3DE3" w:rsidRPr="002A3DE3" w14:paraId="2DA44E4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D71C562" w14:textId="77777777" w:rsidR="002A3DE3" w:rsidRPr="002A3DE3" w:rsidRDefault="002A3DE3" w:rsidP="006571CB">
            <w:pPr>
              <w:pStyle w:val="TableTxt"/>
              <w:rPr>
                <w:sz w:val="16"/>
              </w:rPr>
            </w:pPr>
            <w:r w:rsidRPr="002A3DE3">
              <w:rPr>
                <w:sz w:val="16"/>
              </w:rPr>
              <w:t>Pollution</w:t>
            </w:r>
          </w:p>
        </w:tc>
        <w:tc>
          <w:tcPr>
            <w:tcW w:w="900" w:type="dxa"/>
            <w:tcBorders>
              <w:top w:val="single" w:sz="4" w:space="0" w:color="EEECE1" w:themeColor="background2"/>
              <w:bottom w:val="single" w:sz="4" w:space="0" w:color="EEECE1" w:themeColor="background2"/>
            </w:tcBorders>
            <w:noWrap/>
            <w:vAlign w:val="center"/>
            <w:hideMark/>
          </w:tcPr>
          <w:p w14:paraId="30ADF1C1"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C2058F3"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00121F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680E9B4"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7A928A95"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62DB816B"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A00D97D" w14:textId="77777777" w:rsidR="002A3DE3" w:rsidRPr="002A3DE3" w:rsidRDefault="002A3DE3" w:rsidP="002A3DE3">
            <w:pPr>
              <w:pStyle w:val="TableTxt"/>
              <w:jc w:val="center"/>
              <w:rPr>
                <w:sz w:val="16"/>
              </w:rPr>
            </w:pPr>
            <w:r w:rsidRPr="002A3DE3">
              <w:rPr>
                <w:sz w:val="16"/>
              </w:rPr>
              <w:t>X</w:t>
            </w:r>
          </w:p>
        </w:tc>
      </w:tr>
      <w:tr w:rsidR="002A3DE3" w:rsidRPr="002A3DE3" w14:paraId="653CF75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35CBB2A" w14:textId="77777777" w:rsidR="002A3DE3" w:rsidRPr="002A3DE3" w:rsidRDefault="002A3DE3" w:rsidP="006571CB">
            <w:pPr>
              <w:pStyle w:val="TableTxt"/>
              <w:rPr>
                <w:sz w:val="16"/>
              </w:rPr>
            </w:pPr>
            <w:r w:rsidRPr="002A3DE3">
              <w:rPr>
                <w:sz w:val="16"/>
              </w:rPr>
              <w:t>Levels of restoration of degraded landscape and forest</w:t>
            </w:r>
          </w:p>
        </w:tc>
        <w:tc>
          <w:tcPr>
            <w:tcW w:w="900" w:type="dxa"/>
            <w:tcBorders>
              <w:top w:val="single" w:sz="4" w:space="0" w:color="EEECE1" w:themeColor="background2"/>
              <w:bottom w:val="single" w:sz="4" w:space="0" w:color="EEECE1" w:themeColor="background2"/>
            </w:tcBorders>
            <w:noWrap/>
            <w:vAlign w:val="center"/>
            <w:hideMark/>
          </w:tcPr>
          <w:p w14:paraId="6784EFE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1F4733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9F5005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719D64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53F2EA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33EC841F"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395647E" w14:textId="77777777" w:rsidR="002A3DE3" w:rsidRPr="002A3DE3" w:rsidRDefault="002A3DE3" w:rsidP="002A3DE3">
            <w:pPr>
              <w:pStyle w:val="TableTxt"/>
              <w:jc w:val="center"/>
              <w:rPr>
                <w:sz w:val="16"/>
              </w:rPr>
            </w:pPr>
          </w:p>
        </w:tc>
      </w:tr>
      <w:tr w:rsidR="002A3DE3" w:rsidRPr="002A3DE3" w14:paraId="50E572BC"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EE9759B" w14:textId="77777777" w:rsidR="002A3DE3" w:rsidRPr="002A3DE3" w:rsidRDefault="002A3DE3" w:rsidP="006571CB">
            <w:pPr>
              <w:pStyle w:val="TableTxt"/>
              <w:rPr>
                <w:sz w:val="16"/>
              </w:rPr>
            </w:pPr>
            <w:r w:rsidRPr="002A3DE3">
              <w:rPr>
                <w:sz w:val="16"/>
              </w:rPr>
              <w:t>Deforestation and forest degradation</w:t>
            </w:r>
          </w:p>
        </w:tc>
        <w:tc>
          <w:tcPr>
            <w:tcW w:w="900" w:type="dxa"/>
            <w:tcBorders>
              <w:top w:val="single" w:sz="4" w:space="0" w:color="EEECE1" w:themeColor="background2"/>
              <w:bottom w:val="single" w:sz="4" w:space="0" w:color="EEECE1" w:themeColor="background2"/>
            </w:tcBorders>
            <w:noWrap/>
            <w:vAlign w:val="center"/>
            <w:hideMark/>
          </w:tcPr>
          <w:p w14:paraId="0D51B392"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262B00C"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6F08853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4EA718F"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21133CD0"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A10C470"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704CE476" w14:textId="77777777" w:rsidR="002A3DE3" w:rsidRPr="002A3DE3" w:rsidRDefault="002A3DE3" w:rsidP="002A3DE3">
            <w:pPr>
              <w:pStyle w:val="TableTxt"/>
              <w:jc w:val="center"/>
              <w:rPr>
                <w:sz w:val="16"/>
              </w:rPr>
            </w:pPr>
            <w:r w:rsidRPr="002A3DE3">
              <w:rPr>
                <w:sz w:val="16"/>
              </w:rPr>
              <w:t>X</w:t>
            </w:r>
          </w:p>
        </w:tc>
      </w:tr>
      <w:tr w:rsidR="002A3DE3" w:rsidRPr="002A3DE3" w14:paraId="77C51AD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D6F777B" w14:textId="77777777" w:rsidR="002A3DE3" w:rsidRPr="002A3DE3" w:rsidRDefault="002A3DE3" w:rsidP="006571CB">
            <w:pPr>
              <w:pStyle w:val="TableTxt"/>
              <w:rPr>
                <w:sz w:val="16"/>
              </w:rPr>
            </w:pPr>
            <w:r w:rsidRPr="002A3DE3">
              <w:rPr>
                <w:sz w:val="16"/>
              </w:rPr>
              <w:t>Reforestation levels</w:t>
            </w:r>
          </w:p>
        </w:tc>
        <w:tc>
          <w:tcPr>
            <w:tcW w:w="900" w:type="dxa"/>
            <w:tcBorders>
              <w:top w:val="single" w:sz="4" w:space="0" w:color="EEECE1" w:themeColor="background2"/>
              <w:bottom w:val="single" w:sz="4" w:space="0" w:color="EEECE1" w:themeColor="background2"/>
            </w:tcBorders>
            <w:noWrap/>
            <w:vAlign w:val="center"/>
            <w:hideMark/>
          </w:tcPr>
          <w:p w14:paraId="084773B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82EF8A4"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D05782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5DF626F"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75D0164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AF4DAA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2E75C9A2" w14:textId="77777777" w:rsidR="002A3DE3" w:rsidRPr="002A3DE3" w:rsidRDefault="002A3DE3" w:rsidP="002A3DE3">
            <w:pPr>
              <w:pStyle w:val="TableTxt"/>
              <w:jc w:val="center"/>
              <w:rPr>
                <w:sz w:val="16"/>
              </w:rPr>
            </w:pPr>
          </w:p>
        </w:tc>
      </w:tr>
      <w:tr w:rsidR="002A3DE3" w:rsidRPr="002A3DE3" w14:paraId="7FAEB02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FA2FBB9" w14:textId="77777777" w:rsidR="002A3DE3" w:rsidRPr="002A3DE3" w:rsidRDefault="002A3DE3" w:rsidP="006571CB">
            <w:pPr>
              <w:pStyle w:val="TableTxt"/>
              <w:rPr>
                <w:sz w:val="16"/>
              </w:rPr>
            </w:pPr>
            <w:r w:rsidRPr="002A3DE3">
              <w:rPr>
                <w:sz w:val="16"/>
              </w:rPr>
              <w:t>Overhunting</w:t>
            </w:r>
          </w:p>
        </w:tc>
        <w:tc>
          <w:tcPr>
            <w:tcW w:w="900" w:type="dxa"/>
            <w:tcBorders>
              <w:top w:val="single" w:sz="4" w:space="0" w:color="EEECE1" w:themeColor="background2"/>
              <w:bottom w:val="single" w:sz="4" w:space="0" w:color="EEECE1" w:themeColor="background2"/>
            </w:tcBorders>
            <w:noWrap/>
            <w:vAlign w:val="center"/>
            <w:hideMark/>
          </w:tcPr>
          <w:p w14:paraId="0A9FD7C7"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125B28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E3EB897"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73C40A4"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7D888780"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9C334FB"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50D46836" w14:textId="77777777" w:rsidR="002A3DE3" w:rsidRPr="002A3DE3" w:rsidRDefault="002A3DE3" w:rsidP="002A3DE3">
            <w:pPr>
              <w:pStyle w:val="TableTxt"/>
              <w:jc w:val="center"/>
              <w:rPr>
                <w:sz w:val="16"/>
              </w:rPr>
            </w:pPr>
          </w:p>
        </w:tc>
      </w:tr>
      <w:tr w:rsidR="002A3DE3" w:rsidRPr="002A3DE3" w14:paraId="14106A02"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BA91F36" w14:textId="77777777" w:rsidR="002A3DE3" w:rsidRPr="002A3DE3" w:rsidRDefault="002A3DE3" w:rsidP="006571CB">
            <w:pPr>
              <w:pStyle w:val="TableTxt"/>
              <w:rPr>
                <w:sz w:val="16"/>
              </w:rPr>
            </w:pPr>
            <w:r w:rsidRPr="002A3DE3">
              <w:rPr>
                <w:sz w:val="16"/>
              </w:rPr>
              <w:t>Overfishing</w:t>
            </w:r>
          </w:p>
        </w:tc>
        <w:tc>
          <w:tcPr>
            <w:tcW w:w="900" w:type="dxa"/>
            <w:tcBorders>
              <w:top w:val="single" w:sz="4" w:space="0" w:color="EEECE1" w:themeColor="background2"/>
              <w:bottom w:val="single" w:sz="4" w:space="0" w:color="EEECE1" w:themeColor="background2"/>
            </w:tcBorders>
            <w:noWrap/>
            <w:vAlign w:val="center"/>
            <w:hideMark/>
          </w:tcPr>
          <w:p w14:paraId="521F4072"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3F82990"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325F2C1D"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082C3439"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22DC2076"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1D619B8"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DA5934B" w14:textId="77777777" w:rsidR="002A3DE3" w:rsidRPr="002A3DE3" w:rsidRDefault="002A3DE3" w:rsidP="002A3DE3">
            <w:pPr>
              <w:pStyle w:val="TableTxt"/>
              <w:jc w:val="center"/>
              <w:rPr>
                <w:sz w:val="16"/>
              </w:rPr>
            </w:pPr>
          </w:p>
        </w:tc>
      </w:tr>
      <w:tr w:rsidR="002A3DE3" w:rsidRPr="002A3DE3" w14:paraId="1C60E60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4BF8653" w14:textId="77777777" w:rsidR="002A3DE3" w:rsidRPr="002A3DE3" w:rsidRDefault="002A3DE3" w:rsidP="006571CB">
            <w:pPr>
              <w:pStyle w:val="TableTxt"/>
              <w:rPr>
                <w:sz w:val="16"/>
              </w:rPr>
            </w:pPr>
            <w:r w:rsidRPr="002A3DE3">
              <w:rPr>
                <w:sz w:val="16"/>
              </w:rPr>
              <w:t>Illegal logging</w:t>
            </w:r>
          </w:p>
        </w:tc>
        <w:tc>
          <w:tcPr>
            <w:tcW w:w="900" w:type="dxa"/>
            <w:tcBorders>
              <w:top w:val="single" w:sz="4" w:space="0" w:color="EEECE1" w:themeColor="background2"/>
              <w:bottom w:val="single" w:sz="4" w:space="0" w:color="EEECE1" w:themeColor="background2"/>
            </w:tcBorders>
            <w:noWrap/>
            <w:vAlign w:val="center"/>
            <w:hideMark/>
          </w:tcPr>
          <w:p w14:paraId="5290EF73"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D3EEBB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1E4A1C5"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0B1ECC73"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37960F00"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2CA47D2"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75320E70" w14:textId="77777777" w:rsidR="002A3DE3" w:rsidRPr="002A3DE3" w:rsidRDefault="002A3DE3" w:rsidP="002A3DE3">
            <w:pPr>
              <w:pStyle w:val="TableTxt"/>
              <w:jc w:val="center"/>
              <w:rPr>
                <w:sz w:val="16"/>
              </w:rPr>
            </w:pPr>
          </w:p>
        </w:tc>
      </w:tr>
      <w:tr w:rsidR="002A3DE3" w:rsidRPr="002A3DE3" w14:paraId="132586F8"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C64B65D" w14:textId="77777777" w:rsidR="002A3DE3" w:rsidRPr="002A3DE3" w:rsidRDefault="002A3DE3" w:rsidP="006571CB">
            <w:pPr>
              <w:pStyle w:val="TableTxt"/>
              <w:rPr>
                <w:sz w:val="16"/>
              </w:rPr>
            </w:pPr>
            <w:r w:rsidRPr="002A3DE3">
              <w:rPr>
                <w:sz w:val="16"/>
              </w:rPr>
              <w:t>Over-exploitation of NTFPs and firewood</w:t>
            </w:r>
          </w:p>
        </w:tc>
        <w:tc>
          <w:tcPr>
            <w:tcW w:w="900" w:type="dxa"/>
            <w:tcBorders>
              <w:top w:val="single" w:sz="4" w:space="0" w:color="EEECE1" w:themeColor="background2"/>
              <w:bottom w:val="single" w:sz="4" w:space="0" w:color="EEECE1" w:themeColor="background2"/>
            </w:tcBorders>
            <w:noWrap/>
            <w:vAlign w:val="center"/>
            <w:hideMark/>
          </w:tcPr>
          <w:p w14:paraId="4EB4ED3E"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0DFE4D1A"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FE08F4C"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14E640F0"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6055E112"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59A85DFB"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2B2A5C59" w14:textId="77777777" w:rsidR="002A3DE3" w:rsidRPr="002A3DE3" w:rsidRDefault="002A3DE3" w:rsidP="002A3DE3">
            <w:pPr>
              <w:pStyle w:val="TableTxt"/>
              <w:jc w:val="center"/>
              <w:rPr>
                <w:sz w:val="16"/>
              </w:rPr>
            </w:pPr>
          </w:p>
        </w:tc>
      </w:tr>
      <w:tr w:rsidR="002A3DE3" w:rsidRPr="002A3DE3" w14:paraId="37AB7F67"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21B79A42" w14:textId="77777777" w:rsidR="002A3DE3" w:rsidRPr="002A3DE3" w:rsidRDefault="002A3DE3" w:rsidP="006571CB">
            <w:pPr>
              <w:pStyle w:val="TableTxt"/>
              <w:rPr>
                <w:sz w:val="16"/>
              </w:rPr>
            </w:pPr>
            <w:r w:rsidRPr="002A3DE3">
              <w:rPr>
                <w:sz w:val="16"/>
              </w:rPr>
              <w:t>Water pollution</w:t>
            </w:r>
          </w:p>
        </w:tc>
        <w:tc>
          <w:tcPr>
            <w:tcW w:w="900" w:type="dxa"/>
            <w:tcBorders>
              <w:top w:val="single" w:sz="4" w:space="0" w:color="EEECE1" w:themeColor="background2"/>
              <w:bottom w:val="single" w:sz="4" w:space="0" w:color="EEECE1" w:themeColor="background2"/>
            </w:tcBorders>
            <w:noWrap/>
            <w:vAlign w:val="center"/>
            <w:hideMark/>
          </w:tcPr>
          <w:p w14:paraId="1BA5985E"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AD2FF1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B906D32"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7EB9E336"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3C4E9CD5"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EE367EE"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6516D30D" w14:textId="77777777" w:rsidR="002A3DE3" w:rsidRPr="002A3DE3" w:rsidRDefault="002A3DE3" w:rsidP="002A3DE3">
            <w:pPr>
              <w:pStyle w:val="TableTxt"/>
              <w:jc w:val="center"/>
              <w:rPr>
                <w:sz w:val="16"/>
              </w:rPr>
            </w:pPr>
          </w:p>
        </w:tc>
      </w:tr>
      <w:tr w:rsidR="002A3DE3" w:rsidRPr="002A3DE3" w14:paraId="7E4B752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943588D" w14:textId="77777777" w:rsidR="002A3DE3" w:rsidRPr="002A3DE3" w:rsidRDefault="002A3DE3" w:rsidP="006571CB">
            <w:pPr>
              <w:pStyle w:val="TableTxt"/>
              <w:rPr>
                <w:sz w:val="16"/>
              </w:rPr>
            </w:pPr>
            <w:r w:rsidRPr="002A3DE3">
              <w:rPr>
                <w:sz w:val="16"/>
              </w:rPr>
              <w:t>Wetland degradation</w:t>
            </w:r>
          </w:p>
        </w:tc>
        <w:tc>
          <w:tcPr>
            <w:tcW w:w="900" w:type="dxa"/>
            <w:tcBorders>
              <w:top w:val="single" w:sz="4" w:space="0" w:color="EEECE1" w:themeColor="background2"/>
              <w:bottom w:val="single" w:sz="4" w:space="0" w:color="EEECE1" w:themeColor="background2"/>
            </w:tcBorders>
            <w:noWrap/>
            <w:vAlign w:val="center"/>
            <w:hideMark/>
          </w:tcPr>
          <w:p w14:paraId="37A8F3A9"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7987D7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011838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AF0FC8A"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2A14E9B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F56D211"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0C5C60B" w14:textId="77777777" w:rsidR="002A3DE3" w:rsidRPr="002A3DE3" w:rsidRDefault="002A3DE3" w:rsidP="002A3DE3">
            <w:pPr>
              <w:pStyle w:val="TableTxt"/>
              <w:jc w:val="center"/>
              <w:rPr>
                <w:sz w:val="16"/>
              </w:rPr>
            </w:pPr>
          </w:p>
        </w:tc>
      </w:tr>
      <w:tr w:rsidR="002A3DE3" w:rsidRPr="002A3DE3" w14:paraId="1B00583A"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2FDB2FBE" w14:textId="77777777" w:rsidR="002A3DE3" w:rsidRPr="002A3DE3" w:rsidRDefault="002A3DE3" w:rsidP="006571CB">
            <w:pPr>
              <w:pStyle w:val="TableTxt"/>
              <w:rPr>
                <w:sz w:val="16"/>
              </w:rPr>
            </w:pPr>
            <w:r w:rsidRPr="002A3DE3">
              <w:rPr>
                <w:sz w:val="16"/>
              </w:rPr>
              <w:t>Blocking waterways (hydropower)</w:t>
            </w:r>
          </w:p>
        </w:tc>
        <w:tc>
          <w:tcPr>
            <w:tcW w:w="900" w:type="dxa"/>
            <w:tcBorders>
              <w:top w:val="single" w:sz="4" w:space="0" w:color="EEECE1" w:themeColor="background2"/>
              <w:bottom w:val="single" w:sz="4" w:space="0" w:color="EEECE1" w:themeColor="background2"/>
            </w:tcBorders>
            <w:noWrap/>
            <w:vAlign w:val="center"/>
            <w:hideMark/>
          </w:tcPr>
          <w:p w14:paraId="06C3513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E0E44A8"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46C8692"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27368F4"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08E3149"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A056C6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6D1D6032" w14:textId="77777777" w:rsidR="002A3DE3" w:rsidRPr="002A3DE3" w:rsidRDefault="002A3DE3" w:rsidP="002A3DE3">
            <w:pPr>
              <w:pStyle w:val="TableTxt"/>
              <w:jc w:val="center"/>
              <w:rPr>
                <w:sz w:val="16"/>
              </w:rPr>
            </w:pPr>
          </w:p>
        </w:tc>
      </w:tr>
      <w:tr w:rsidR="002A3DE3" w:rsidRPr="002A3DE3" w14:paraId="28A30A66"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745587F" w14:textId="77777777" w:rsidR="002A3DE3" w:rsidRPr="002A3DE3" w:rsidRDefault="002A3DE3" w:rsidP="006571CB">
            <w:pPr>
              <w:pStyle w:val="TableTxt"/>
              <w:rPr>
                <w:sz w:val="16"/>
              </w:rPr>
            </w:pPr>
            <w:r w:rsidRPr="002A3DE3">
              <w:rPr>
                <w:sz w:val="16"/>
              </w:rPr>
              <w:t>Biodiversity</w:t>
            </w:r>
          </w:p>
        </w:tc>
        <w:tc>
          <w:tcPr>
            <w:tcW w:w="900" w:type="dxa"/>
            <w:tcBorders>
              <w:top w:val="single" w:sz="4" w:space="0" w:color="EEECE1" w:themeColor="background2"/>
              <w:bottom w:val="single" w:sz="4" w:space="0" w:color="EEECE1" w:themeColor="background2"/>
            </w:tcBorders>
            <w:noWrap/>
            <w:vAlign w:val="center"/>
            <w:hideMark/>
          </w:tcPr>
          <w:p w14:paraId="3A60FF8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6373CB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0207F6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9C3C311"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661F55AA" w14:textId="1CE3F577" w:rsidR="002A3DE3" w:rsidRPr="002A3DE3" w:rsidRDefault="00FC07B6" w:rsidP="002A3DE3">
            <w:pPr>
              <w:pStyle w:val="TableTxt"/>
              <w:jc w:val="center"/>
              <w:rPr>
                <w:sz w:val="16"/>
              </w:rPr>
            </w:pPr>
            <w:r>
              <w:rPr>
                <w:sz w:val="16"/>
              </w:rPr>
              <w:t>X</w:t>
            </w:r>
          </w:p>
        </w:tc>
        <w:tc>
          <w:tcPr>
            <w:tcW w:w="900" w:type="dxa"/>
            <w:tcBorders>
              <w:top w:val="single" w:sz="4" w:space="0" w:color="EEECE1" w:themeColor="background2"/>
              <w:bottom w:val="single" w:sz="4" w:space="0" w:color="EEECE1" w:themeColor="background2"/>
            </w:tcBorders>
            <w:noWrap/>
            <w:vAlign w:val="center"/>
            <w:hideMark/>
          </w:tcPr>
          <w:p w14:paraId="5B2657F6"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69096636" w14:textId="77777777" w:rsidR="002A3DE3" w:rsidRPr="002A3DE3" w:rsidRDefault="002A3DE3" w:rsidP="002A3DE3">
            <w:pPr>
              <w:pStyle w:val="TableTxt"/>
              <w:jc w:val="center"/>
              <w:rPr>
                <w:sz w:val="16"/>
              </w:rPr>
            </w:pPr>
            <w:r w:rsidRPr="002A3DE3">
              <w:rPr>
                <w:sz w:val="16"/>
              </w:rPr>
              <w:t>X</w:t>
            </w:r>
          </w:p>
        </w:tc>
      </w:tr>
      <w:tr w:rsidR="002A3DE3" w:rsidRPr="002A3DE3" w14:paraId="5F842637"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1D2AA4C" w14:textId="77777777" w:rsidR="002A3DE3" w:rsidRPr="002A3DE3" w:rsidRDefault="002A3DE3" w:rsidP="006571CB">
            <w:pPr>
              <w:pStyle w:val="TableTxt"/>
              <w:rPr>
                <w:sz w:val="16"/>
              </w:rPr>
            </w:pPr>
            <w:r w:rsidRPr="002A3DE3">
              <w:rPr>
                <w:sz w:val="16"/>
              </w:rPr>
              <w:t>Land Management and Use</w:t>
            </w:r>
          </w:p>
        </w:tc>
        <w:tc>
          <w:tcPr>
            <w:tcW w:w="900" w:type="dxa"/>
            <w:tcBorders>
              <w:top w:val="single" w:sz="4" w:space="0" w:color="EEECE1" w:themeColor="background2"/>
              <w:bottom w:val="single" w:sz="4" w:space="0" w:color="EEECE1" w:themeColor="background2"/>
            </w:tcBorders>
            <w:noWrap/>
            <w:vAlign w:val="center"/>
            <w:hideMark/>
          </w:tcPr>
          <w:p w14:paraId="59DBE4C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3E45E7D"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B09C41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0B488A9"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38EBA139"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294DBC7"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63C0337D" w14:textId="77777777" w:rsidR="002A3DE3" w:rsidRPr="002A3DE3" w:rsidRDefault="002A3DE3" w:rsidP="002A3DE3">
            <w:pPr>
              <w:pStyle w:val="TableTxt"/>
              <w:jc w:val="center"/>
              <w:rPr>
                <w:sz w:val="16"/>
              </w:rPr>
            </w:pPr>
            <w:r w:rsidRPr="002A3DE3">
              <w:rPr>
                <w:sz w:val="16"/>
              </w:rPr>
              <w:t>X</w:t>
            </w:r>
          </w:p>
        </w:tc>
      </w:tr>
      <w:tr w:rsidR="002A3DE3" w:rsidRPr="002A3DE3" w14:paraId="48E71E5F"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BBAE3B8" w14:textId="77777777" w:rsidR="002A3DE3" w:rsidRPr="002A3DE3" w:rsidRDefault="002A3DE3" w:rsidP="006571CB">
            <w:pPr>
              <w:pStyle w:val="TableTxt"/>
              <w:rPr>
                <w:sz w:val="16"/>
              </w:rPr>
            </w:pPr>
            <w:r w:rsidRPr="002A3DE3">
              <w:rPr>
                <w:sz w:val="16"/>
              </w:rPr>
              <w:t>Land use planning</w:t>
            </w:r>
          </w:p>
        </w:tc>
        <w:tc>
          <w:tcPr>
            <w:tcW w:w="900" w:type="dxa"/>
            <w:tcBorders>
              <w:top w:val="single" w:sz="4" w:space="0" w:color="EEECE1" w:themeColor="background2"/>
              <w:bottom w:val="single" w:sz="4" w:space="0" w:color="EEECE1" w:themeColor="background2"/>
            </w:tcBorders>
            <w:noWrap/>
            <w:vAlign w:val="center"/>
            <w:hideMark/>
          </w:tcPr>
          <w:p w14:paraId="7BBEFE9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693973F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C22C2D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C999277"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6A94A955"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6431145E"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49E748F8" w14:textId="77777777" w:rsidR="002A3DE3" w:rsidRPr="002A3DE3" w:rsidRDefault="002A3DE3" w:rsidP="002A3DE3">
            <w:pPr>
              <w:pStyle w:val="TableTxt"/>
              <w:jc w:val="center"/>
              <w:rPr>
                <w:sz w:val="16"/>
              </w:rPr>
            </w:pPr>
            <w:r w:rsidRPr="002A3DE3">
              <w:rPr>
                <w:sz w:val="16"/>
              </w:rPr>
              <w:t>X</w:t>
            </w:r>
          </w:p>
        </w:tc>
      </w:tr>
      <w:tr w:rsidR="002A3DE3" w:rsidRPr="002A3DE3" w14:paraId="2600A0D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584F8E7" w14:textId="77777777" w:rsidR="002A3DE3" w:rsidRPr="002A3DE3" w:rsidRDefault="002A3DE3" w:rsidP="006571CB">
            <w:pPr>
              <w:pStyle w:val="TableTxt"/>
              <w:rPr>
                <w:sz w:val="16"/>
              </w:rPr>
            </w:pPr>
            <w:r w:rsidRPr="002A3DE3">
              <w:rPr>
                <w:sz w:val="16"/>
              </w:rPr>
              <w:t>Land conversion</w:t>
            </w:r>
          </w:p>
        </w:tc>
        <w:tc>
          <w:tcPr>
            <w:tcW w:w="900" w:type="dxa"/>
            <w:tcBorders>
              <w:top w:val="single" w:sz="4" w:space="0" w:color="EEECE1" w:themeColor="background2"/>
              <w:bottom w:val="single" w:sz="4" w:space="0" w:color="EEECE1" w:themeColor="background2"/>
            </w:tcBorders>
            <w:noWrap/>
            <w:vAlign w:val="center"/>
            <w:hideMark/>
          </w:tcPr>
          <w:p w14:paraId="394DA051"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20C1A91"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564100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AC7D759"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5F9D665E"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346D19DD"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5885F479" w14:textId="77777777" w:rsidR="002A3DE3" w:rsidRPr="002A3DE3" w:rsidRDefault="002A3DE3" w:rsidP="002A3DE3">
            <w:pPr>
              <w:pStyle w:val="TableTxt"/>
              <w:jc w:val="center"/>
              <w:rPr>
                <w:sz w:val="16"/>
              </w:rPr>
            </w:pPr>
            <w:r w:rsidRPr="002A3DE3">
              <w:rPr>
                <w:sz w:val="16"/>
              </w:rPr>
              <w:t>X</w:t>
            </w:r>
          </w:p>
        </w:tc>
      </w:tr>
      <w:tr w:rsidR="002A3DE3" w:rsidRPr="002A3DE3" w14:paraId="7934A6A0"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12764FA" w14:textId="77777777" w:rsidR="002A3DE3" w:rsidRPr="002A3DE3" w:rsidRDefault="002A3DE3" w:rsidP="006571CB">
            <w:pPr>
              <w:pStyle w:val="TableTxt"/>
              <w:rPr>
                <w:sz w:val="16"/>
              </w:rPr>
            </w:pPr>
            <w:r w:rsidRPr="002A3DE3">
              <w:rPr>
                <w:sz w:val="16"/>
              </w:rPr>
              <w:t>Bioenergy</w:t>
            </w:r>
          </w:p>
        </w:tc>
        <w:tc>
          <w:tcPr>
            <w:tcW w:w="900" w:type="dxa"/>
            <w:tcBorders>
              <w:top w:val="single" w:sz="4" w:space="0" w:color="EEECE1" w:themeColor="background2"/>
              <w:bottom w:val="single" w:sz="4" w:space="0" w:color="EEECE1" w:themeColor="background2"/>
            </w:tcBorders>
            <w:noWrap/>
            <w:vAlign w:val="center"/>
            <w:hideMark/>
          </w:tcPr>
          <w:p w14:paraId="5F596A83"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4581D6E"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36DAAE0"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614129C4"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BEC2E9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4EC4A116"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6864AC58" w14:textId="77777777" w:rsidR="002A3DE3" w:rsidRPr="002A3DE3" w:rsidRDefault="002A3DE3" w:rsidP="002A3DE3">
            <w:pPr>
              <w:pStyle w:val="TableTxt"/>
              <w:jc w:val="center"/>
              <w:rPr>
                <w:sz w:val="16"/>
              </w:rPr>
            </w:pPr>
          </w:p>
        </w:tc>
      </w:tr>
      <w:tr w:rsidR="002A3DE3" w:rsidRPr="002A3DE3" w14:paraId="13802B24"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3E92F39" w14:textId="77777777" w:rsidR="002A3DE3" w:rsidRPr="002A3DE3" w:rsidRDefault="002A3DE3" w:rsidP="006571CB">
            <w:pPr>
              <w:pStyle w:val="TableTxt"/>
              <w:rPr>
                <w:sz w:val="16"/>
              </w:rPr>
            </w:pPr>
            <w:r w:rsidRPr="002A3DE3">
              <w:rPr>
                <w:sz w:val="16"/>
              </w:rPr>
              <w:t>Land concessions</w:t>
            </w:r>
          </w:p>
        </w:tc>
        <w:tc>
          <w:tcPr>
            <w:tcW w:w="900" w:type="dxa"/>
            <w:tcBorders>
              <w:top w:val="single" w:sz="4" w:space="0" w:color="EEECE1" w:themeColor="background2"/>
              <w:bottom w:val="single" w:sz="4" w:space="0" w:color="EEECE1" w:themeColor="background2"/>
            </w:tcBorders>
            <w:noWrap/>
            <w:vAlign w:val="center"/>
            <w:hideMark/>
          </w:tcPr>
          <w:p w14:paraId="53C59B83"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5EEBC98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69F3130"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742EBC8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40045D5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27CBC14"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64801F8" w14:textId="77777777" w:rsidR="002A3DE3" w:rsidRPr="002A3DE3" w:rsidRDefault="002A3DE3" w:rsidP="002A3DE3">
            <w:pPr>
              <w:pStyle w:val="TableTxt"/>
              <w:jc w:val="center"/>
              <w:rPr>
                <w:sz w:val="16"/>
              </w:rPr>
            </w:pPr>
          </w:p>
        </w:tc>
      </w:tr>
      <w:tr w:rsidR="002A3DE3" w:rsidRPr="002A3DE3" w14:paraId="3AB160EF"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703B659" w14:textId="77777777" w:rsidR="002A3DE3" w:rsidRPr="002A3DE3" w:rsidRDefault="002A3DE3" w:rsidP="006571CB">
            <w:pPr>
              <w:pStyle w:val="TableTxt"/>
              <w:rPr>
                <w:sz w:val="16"/>
              </w:rPr>
            </w:pPr>
            <w:r w:rsidRPr="002A3DE3">
              <w:rPr>
                <w:sz w:val="16"/>
              </w:rPr>
              <w:t>Land tenure (communal lands)</w:t>
            </w:r>
          </w:p>
        </w:tc>
        <w:tc>
          <w:tcPr>
            <w:tcW w:w="900" w:type="dxa"/>
            <w:tcBorders>
              <w:top w:val="single" w:sz="4" w:space="0" w:color="EEECE1" w:themeColor="background2"/>
              <w:bottom w:val="single" w:sz="4" w:space="0" w:color="EEECE1" w:themeColor="background2"/>
            </w:tcBorders>
            <w:noWrap/>
            <w:vAlign w:val="center"/>
            <w:hideMark/>
          </w:tcPr>
          <w:p w14:paraId="24773A5B"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0D0671E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B4C7146"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4EA279C6"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4A26779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0C7EEA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511C0324" w14:textId="77777777" w:rsidR="002A3DE3" w:rsidRPr="002A3DE3" w:rsidRDefault="002A3DE3" w:rsidP="002A3DE3">
            <w:pPr>
              <w:pStyle w:val="TableTxt"/>
              <w:jc w:val="center"/>
              <w:rPr>
                <w:sz w:val="16"/>
              </w:rPr>
            </w:pPr>
          </w:p>
        </w:tc>
      </w:tr>
      <w:tr w:rsidR="002A3DE3" w:rsidRPr="002A3DE3" w14:paraId="30948A8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1E07708" w14:textId="77777777" w:rsidR="002A3DE3" w:rsidRPr="002A3DE3" w:rsidRDefault="002A3DE3" w:rsidP="006571CB">
            <w:pPr>
              <w:pStyle w:val="TableTxt"/>
              <w:rPr>
                <w:sz w:val="16"/>
              </w:rPr>
            </w:pPr>
            <w:r w:rsidRPr="002A3DE3">
              <w:rPr>
                <w:sz w:val="16"/>
              </w:rPr>
              <w:t>Availability of cropland</w:t>
            </w:r>
          </w:p>
        </w:tc>
        <w:tc>
          <w:tcPr>
            <w:tcW w:w="900" w:type="dxa"/>
            <w:tcBorders>
              <w:top w:val="single" w:sz="4" w:space="0" w:color="EEECE1" w:themeColor="background2"/>
              <w:bottom w:val="single" w:sz="4" w:space="0" w:color="EEECE1" w:themeColor="background2"/>
            </w:tcBorders>
            <w:noWrap/>
            <w:vAlign w:val="center"/>
            <w:hideMark/>
          </w:tcPr>
          <w:p w14:paraId="5B434F50"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0468EF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DE8ABCB"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2137ED0"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0F4B2FA"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682EA41"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37617364" w14:textId="77777777" w:rsidR="002A3DE3" w:rsidRPr="002A3DE3" w:rsidRDefault="002A3DE3" w:rsidP="002A3DE3">
            <w:pPr>
              <w:pStyle w:val="TableTxt"/>
              <w:jc w:val="center"/>
              <w:rPr>
                <w:sz w:val="16"/>
              </w:rPr>
            </w:pPr>
            <w:r w:rsidRPr="002A3DE3">
              <w:rPr>
                <w:sz w:val="16"/>
              </w:rPr>
              <w:t>X</w:t>
            </w:r>
          </w:p>
        </w:tc>
      </w:tr>
      <w:tr w:rsidR="002A3DE3" w:rsidRPr="002A3DE3" w14:paraId="774FB84B"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D928C7F" w14:textId="77777777" w:rsidR="002A3DE3" w:rsidRPr="002A3DE3" w:rsidRDefault="002A3DE3" w:rsidP="006571CB">
            <w:pPr>
              <w:pStyle w:val="TableTxt"/>
              <w:rPr>
                <w:sz w:val="16"/>
              </w:rPr>
            </w:pPr>
            <w:r w:rsidRPr="002A3DE3">
              <w:rPr>
                <w:sz w:val="16"/>
              </w:rPr>
              <w:t>Mining</w:t>
            </w:r>
          </w:p>
        </w:tc>
        <w:tc>
          <w:tcPr>
            <w:tcW w:w="900" w:type="dxa"/>
            <w:tcBorders>
              <w:top w:val="single" w:sz="4" w:space="0" w:color="EEECE1" w:themeColor="background2"/>
              <w:bottom w:val="single" w:sz="4" w:space="0" w:color="EEECE1" w:themeColor="background2"/>
            </w:tcBorders>
            <w:noWrap/>
            <w:vAlign w:val="center"/>
            <w:hideMark/>
          </w:tcPr>
          <w:p w14:paraId="0A24B3DD"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D14E2F4"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55370EC"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4D1FF61C"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5E316AFC"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8E22515"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6B560D0" w14:textId="77777777" w:rsidR="002A3DE3" w:rsidRPr="002A3DE3" w:rsidRDefault="002A3DE3" w:rsidP="002A3DE3">
            <w:pPr>
              <w:pStyle w:val="TableTxt"/>
              <w:jc w:val="center"/>
              <w:rPr>
                <w:sz w:val="16"/>
              </w:rPr>
            </w:pPr>
          </w:p>
        </w:tc>
      </w:tr>
      <w:tr w:rsidR="002A3DE3" w:rsidRPr="002A3DE3" w14:paraId="6524A9D8"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85DFFF2" w14:textId="77777777" w:rsidR="002A3DE3" w:rsidRPr="002A3DE3" w:rsidRDefault="002A3DE3" w:rsidP="006571CB">
            <w:pPr>
              <w:pStyle w:val="TableTxt"/>
              <w:rPr>
                <w:sz w:val="16"/>
              </w:rPr>
            </w:pPr>
            <w:r w:rsidRPr="002A3DE3">
              <w:rPr>
                <w:sz w:val="16"/>
              </w:rPr>
              <w:t>Processing of mining products</w:t>
            </w:r>
          </w:p>
        </w:tc>
        <w:tc>
          <w:tcPr>
            <w:tcW w:w="900" w:type="dxa"/>
            <w:tcBorders>
              <w:top w:val="single" w:sz="4" w:space="0" w:color="EEECE1" w:themeColor="background2"/>
              <w:bottom w:val="single" w:sz="4" w:space="0" w:color="EEECE1" w:themeColor="background2"/>
            </w:tcBorders>
            <w:noWrap/>
            <w:vAlign w:val="center"/>
            <w:hideMark/>
          </w:tcPr>
          <w:p w14:paraId="5930B391"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C65948C"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00094A8"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5153A3AF"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0BB425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AEC2425"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50338FE8" w14:textId="77777777" w:rsidR="002A3DE3" w:rsidRPr="002A3DE3" w:rsidRDefault="002A3DE3" w:rsidP="002A3DE3">
            <w:pPr>
              <w:pStyle w:val="TableTxt"/>
              <w:jc w:val="center"/>
              <w:rPr>
                <w:sz w:val="16"/>
              </w:rPr>
            </w:pPr>
          </w:p>
        </w:tc>
      </w:tr>
      <w:tr w:rsidR="002A3DE3" w:rsidRPr="002A3DE3" w14:paraId="7B0E2DB2"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A94B941" w14:textId="77777777" w:rsidR="002A3DE3" w:rsidRPr="002A3DE3" w:rsidRDefault="002A3DE3" w:rsidP="006571CB">
            <w:pPr>
              <w:pStyle w:val="TableTxt"/>
              <w:rPr>
                <w:sz w:val="16"/>
              </w:rPr>
            </w:pPr>
            <w:r w:rsidRPr="002A3DE3">
              <w:rPr>
                <w:sz w:val="16"/>
              </w:rPr>
              <w:t>Hydropower</w:t>
            </w:r>
          </w:p>
        </w:tc>
        <w:tc>
          <w:tcPr>
            <w:tcW w:w="900" w:type="dxa"/>
            <w:tcBorders>
              <w:top w:val="single" w:sz="4" w:space="0" w:color="EEECE1" w:themeColor="background2"/>
              <w:bottom w:val="single" w:sz="4" w:space="0" w:color="EEECE1" w:themeColor="background2"/>
            </w:tcBorders>
            <w:noWrap/>
            <w:vAlign w:val="center"/>
            <w:hideMark/>
          </w:tcPr>
          <w:p w14:paraId="4693E122"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230AC1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047E1C7"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0AD51D5"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0429173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376D8E93"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1036A35" w14:textId="77777777" w:rsidR="002A3DE3" w:rsidRPr="002A3DE3" w:rsidRDefault="002A3DE3" w:rsidP="002A3DE3">
            <w:pPr>
              <w:pStyle w:val="TableTxt"/>
              <w:jc w:val="center"/>
              <w:rPr>
                <w:sz w:val="16"/>
              </w:rPr>
            </w:pPr>
          </w:p>
        </w:tc>
      </w:tr>
      <w:tr w:rsidR="002A3DE3" w:rsidRPr="002A3DE3" w14:paraId="708887B5"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69FBF994" w14:textId="77777777" w:rsidR="002A3DE3" w:rsidRPr="002A3DE3" w:rsidRDefault="002A3DE3" w:rsidP="006571CB">
            <w:pPr>
              <w:pStyle w:val="TableTxt"/>
              <w:rPr>
                <w:sz w:val="16"/>
              </w:rPr>
            </w:pPr>
            <w:r w:rsidRPr="002A3DE3">
              <w:rPr>
                <w:sz w:val="16"/>
              </w:rPr>
              <w:t>Market access</w:t>
            </w:r>
          </w:p>
        </w:tc>
        <w:tc>
          <w:tcPr>
            <w:tcW w:w="900" w:type="dxa"/>
            <w:tcBorders>
              <w:top w:val="single" w:sz="4" w:space="0" w:color="EEECE1" w:themeColor="background2"/>
              <w:bottom w:val="single" w:sz="4" w:space="0" w:color="EEECE1" w:themeColor="background2"/>
            </w:tcBorders>
            <w:noWrap/>
            <w:vAlign w:val="center"/>
            <w:hideMark/>
          </w:tcPr>
          <w:p w14:paraId="02A2882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04DC411"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326784BD"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85C18DB"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0326D5E"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99A6086"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275E96B" w14:textId="77777777" w:rsidR="002A3DE3" w:rsidRPr="002A3DE3" w:rsidRDefault="002A3DE3" w:rsidP="002A3DE3">
            <w:pPr>
              <w:pStyle w:val="TableTxt"/>
              <w:jc w:val="center"/>
              <w:rPr>
                <w:sz w:val="16"/>
              </w:rPr>
            </w:pPr>
          </w:p>
        </w:tc>
      </w:tr>
      <w:tr w:rsidR="002A3DE3" w:rsidRPr="002A3DE3" w14:paraId="6ACE026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0CB22CA" w14:textId="77777777" w:rsidR="002A3DE3" w:rsidRPr="002A3DE3" w:rsidRDefault="002A3DE3" w:rsidP="006571CB">
            <w:pPr>
              <w:pStyle w:val="TableTxt"/>
              <w:rPr>
                <w:sz w:val="16"/>
              </w:rPr>
            </w:pPr>
            <w:r w:rsidRPr="002A3DE3">
              <w:rPr>
                <w:sz w:val="16"/>
              </w:rPr>
              <w:t>Access to services</w:t>
            </w:r>
          </w:p>
        </w:tc>
        <w:tc>
          <w:tcPr>
            <w:tcW w:w="900" w:type="dxa"/>
            <w:tcBorders>
              <w:top w:val="single" w:sz="4" w:space="0" w:color="EEECE1" w:themeColor="background2"/>
              <w:bottom w:val="single" w:sz="4" w:space="0" w:color="EEECE1" w:themeColor="background2"/>
            </w:tcBorders>
            <w:noWrap/>
            <w:vAlign w:val="center"/>
            <w:hideMark/>
          </w:tcPr>
          <w:p w14:paraId="4C0278E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5E5D1E6"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2CB22811"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9B7E0E7"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2E3BD7C2"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8D0FF26"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4D92E32" w14:textId="77777777" w:rsidR="002A3DE3" w:rsidRPr="002A3DE3" w:rsidRDefault="002A3DE3" w:rsidP="002A3DE3">
            <w:pPr>
              <w:pStyle w:val="TableTxt"/>
              <w:jc w:val="center"/>
              <w:rPr>
                <w:sz w:val="16"/>
              </w:rPr>
            </w:pPr>
          </w:p>
        </w:tc>
      </w:tr>
      <w:tr w:rsidR="002A3DE3" w:rsidRPr="002A3DE3" w14:paraId="0FBACB63"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C3E8214" w14:textId="77777777" w:rsidR="002A3DE3" w:rsidRPr="002A3DE3" w:rsidRDefault="002A3DE3" w:rsidP="006571CB">
            <w:pPr>
              <w:pStyle w:val="TableTxt"/>
              <w:rPr>
                <w:sz w:val="16"/>
              </w:rPr>
            </w:pPr>
            <w:r w:rsidRPr="002A3DE3">
              <w:rPr>
                <w:sz w:val="16"/>
              </w:rPr>
              <w:t>Markets and prices</w:t>
            </w:r>
          </w:p>
        </w:tc>
        <w:tc>
          <w:tcPr>
            <w:tcW w:w="900" w:type="dxa"/>
            <w:tcBorders>
              <w:top w:val="single" w:sz="4" w:space="0" w:color="EEECE1" w:themeColor="background2"/>
              <w:bottom w:val="single" w:sz="4" w:space="0" w:color="EEECE1" w:themeColor="background2"/>
            </w:tcBorders>
            <w:noWrap/>
            <w:vAlign w:val="center"/>
            <w:hideMark/>
          </w:tcPr>
          <w:p w14:paraId="05112BAF"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EC59A22"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7DB7081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1BDDFAC"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C3AC5C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5C2BD6A"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6AE9359D" w14:textId="77777777" w:rsidR="002A3DE3" w:rsidRPr="002A3DE3" w:rsidRDefault="002A3DE3" w:rsidP="002A3DE3">
            <w:pPr>
              <w:pStyle w:val="TableTxt"/>
              <w:jc w:val="center"/>
              <w:rPr>
                <w:sz w:val="16"/>
              </w:rPr>
            </w:pPr>
          </w:p>
        </w:tc>
      </w:tr>
      <w:tr w:rsidR="002A3DE3" w:rsidRPr="002A3DE3" w14:paraId="284372F7"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0C19587B" w14:textId="77777777" w:rsidR="002A3DE3" w:rsidRPr="002A3DE3" w:rsidRDefault="002A3DE3" w:rsidP="006571CB">
            <w:pPr>
              <w:pStyle w:val="TableTxt"/>
              <w:rPr>
                <w:sz w:val="16"/>
              </w:rPr>
            </w:pPr>
            <w:r w:rsidRPr="002A3DE3">
              <w:rPr>
                <w:sz w:val="16"/>
              </w:rPr>
              <w:t>Trade</w:t>
            </w:r>
          </w:p>
        </w:tc>
        <w:tc>
          <w:tcPr>
            <w:tcW w:w="900" w:type="dxa"/>
            <w:tcBorders>
              <w:top w:val="single" w:sz="4" w:space="0" w:color="EEECE1" w:themeColor="background2"/>
              <w:bottom w:val="single" w:sz="4" w:space="0" w:color="EEECE1" w:themeColor="background2"/>
            </w:tcBorders>
            <w:noWrap/>
            <w:vAlign w:val="center"/>
            <w:hideMark/>
          </w:tcPr>
          <w:p w14:paraId="43640D0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0555F32"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631F934"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631F312"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1546AF57"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3C1601D"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3C912BA0" w14:textId="77777777" w:rsidR="002A3DE3" w:rsidRPr="002A3DE3" w:rsidRDefault="002A3DE3" w:rsidP="002A3DE3">
            <w:pPr>
              <w:pStyle w:val="TableTxt"/>
              <w:jc w:val="center"/>
              <w:rPr>
                <w:sz w:val="16"/>
              </w:rPr>
            </w:pPr>
          </w:p>
        </w:tc>
      </w:tr>
      <w:tr w:rsidR="002A3DE3" w:rsidRPr="002A3DE3" w14:paraId="0C2D1F4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E9E3F67" w14:textId="77777777" w:rsidR="002A3DE3" w:rsidRPr="002A3DE3" w:rsidRDefault="002A3DE3" w:rsidP="006571CB">
            <w:pPr>
              <w:pStyle w:val="TableTxt"/>
              <w:rPr>
                <w:sz w:val="16"/>
              </w:rPr>
            </w:pPr>
            <w:r w:rsidRPr="002A3DE3">
              <w:rPr>
                <w:sz w:val="16"/>
              </w:rPr>
              <w:t>Competitiveness</w:t>
            </w:r>
          </w:p>
        </w:tc>
        <w:tc>
          <w:tcPr>
            <w:tcW w:w="900" w:type="dxa"/>
            <w:tcBorders>
              <w:top w:val="single" w:sz="4" w:space="0" w:color="EEECE1" w:themeColor="background2"/>
              <w:bottom w:val="single" w:sz="4" w:space="0" w:color="EEECE1" w:themeColor="background2"/>
            </w:tcBorders>
            <w:noWrap/>
            <w:vAlign w:val="center"/>
            <w:hideMark/>
          </w:tcPr>
          <w:p w14:paraId="57F32BCE"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6E4726D"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25068B5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71CC7A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7624F25D"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272D4A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A5579C5" w14:textId="77777777" w:rsidR="002A3DE3" w:rsidRPr="002A3DE3" w:rsidRDefault="002A3DE3" w:rsidP="002A3DE3">
            <w:pPr>
              <w:pStyle w:val="TableTxt"/>
              <w:jc w:val="center"/>
              <w:rPr>
                <w:sz w:val="16"/>
              </w:rPr>
            </w:pPr>
          </w:p>
        </w:tc>
      </w:tr>
      <w:tr w:rsidR="002A3DE3" w:rsidRPr="002A3DE3" w14:paraId="03E187D8"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A15FE24" w14:textId="77777777" w:rsidR="002A3DE3" w:rsidRPr="002A3DE3" w:rsidRDefault="002A3DE3" w:rsidP="006571CB">
            <w:pPr>
              <w:pStyle w:val="TableTxt"/>
              <w:rPr>
                <w:sz w:val="16"/>
              </w:rPr>
            </w:pPr>
            <w:r w:rsidRPr="002A3DE3">
              <w:rPr>
                <w:sz w:val="16"/>
              </w:rPr>
              <w:t>Marketing</w:t>
            </w:r>
          </w:p>
        </w:tc>
        <w:tc>
          <w:tcPr>
            <w:tcW w:w="900" w:type="dxa"/>
            <w:tcBorders>
              <w:top w:val="single" w:sz="4" w:space="0" w:color="EEECE1" w:themeColor="background2"/>
              <w:bottom w:val="single" w:sz="4" w:space="0" w:color="EEECE1" w:themeColor="background2"/>
            </w:tcBorders>
            <w:noWrap/>
            <w:vAlign w:val="center"/>
            <w:hideMark/>
          </w:tcPr>
          <w:p w14:paraId="78C3725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7D073113"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17F2974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0A20529"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72ACE097"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6D30F3DE"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0A0884F6" w14:textId="77777777" w:rsidR="002A3DE3" w:rsidRPr="002A3DE3" w:rsidRDefault="002A3DE3" w:rsidP="002A3DE3">
            <w:pPr>
              <w:pStyle w:val="TableTxt"/>
              <w:jc w:val="center"/>
              <w:rPr>
                <w:sz w:val="16"/>
              </w:rPr>
            </w:pPr>
          </w:p>
        </w:tc>
      </w:tr>
      <w:tr w:rsidR="002A3DE3" w:rsidRPr="002A3DE3" w14:paraId="357DD21D"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7E251EF7" w14:textId="77777777" w:rsidR="002A3DE3" w:rsidRPr="002A3DE3" w:rsidRDefault="002A3DE3" w:rsidP="006571CB">
            <w:pPr>
              <w:pStyle w:val="TableTxt"/>
              <w:rPr>
                <w:sz w:val="16"/>
              </w:rPr>
            </w:pPr>
            <w:r w:rsidRPr="002A3DE3">
              <w:rPr>
                <w:sz w:val="16"/>
              </w:rPr>
              <w:t>Economic diversification</w:t>
            </w:r>
          </w:p>
        </w:tc>
        <w:tc>
          <w:tcPr>
            <w:tcW w:w="900" w:type="dxa"/>
            <w:tcBorders>
              <w:top w:val="single" w:sz="4" w:space="0" w:color="EEECE1" w:themeColor="background2"/>
              <w:bottom w:val="single" w:sz="4" w:space="0" w:color="EEECE1" w:themeColor="background2"/>
            </w:tcBorders>
            <w:noWrap/>
            <w:vAlign w:val="center"/>
            <w:hideMark/>
          </w:tcPr>
          <w:p w14:paraId="7121DE17"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3B521C01"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580931BF"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73C64EF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19D1419D"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BCEE7B3"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B9B7254" w14:textId="77777777" w:rsidR="002A3DE3" w:rsidRPr="002A3DE3" w:rsidRDefault="002A3DE3" w:rsidP="002A3DE3">
            <w:pPr>
              <w:pStyle w:val="TableTxt"/>
              <w:jc w:val="center"/>
              <w:rPr>
                <w:sz w:val="16"/>
              </w:rPr>
            </w:pPr>
          </w:p>
        </w:tc>
      </w:tr>
      <w:tr w:rsidR="002A3DE3" w:rsidRPr="002A3DE3" w14:paraId="06EF1ED1"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36F274F5" w14:textId="77777777" w:rsidR="002A3DE3" w:rsidRPr="002A3DE3" w:rsidRDefault="002A3DE3" w:rsidP="006571CB">
            <w:pPr>
              <w:pStyle w:val="TableTxt"/>
              <w:rPr>
                <w:sz w:val="16"/>
              </w:rPr>
            </w:pPr>
            <w:r w:rsidRPr="002A3DE3">
              <w:rPr>
                <w:sz w:val="16"/>
              </w:rPr>
              <w:t>Exports</w:t>
            </w:r>
          </w:p>
        </w:tc>
        <w:tc>
          <w:tcPr>
            <w:tcW w:w="900" w:type="dxa"/>
            <w:tcBorders>
              <w:top w:val="single" w:sz="4" w:space="0" w:color="EEECE1" w:themeColor="background2"/>
              <w:bottom w:val="single" w:sz="4" w:space="0" w:color="EEECE1" w:themeColor="background2"/>
            </w:tcBorders>
            <w:noWrap/>
            <w:vAlign w:val="center"/>
            <w:hideMark/>
          </w:tcPr>
          <w:p w14:paraId="0E7DAD5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06702114"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6B1A567"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38232F8B"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EEECE1" w:themeColor="background2"/>
            </w:tcBorders>
            <w:noWrap/>
            <w:vAlign w:val="center"/>
            <w:hideMark/>
          </w:tcPr>
          <w:p w14:paraId="38E3BA25"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368DE55"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EEECE1" w:themeColor="background2"/>
            </w:tcBorders>
            <w:noWrap/>
            <w:vAlign w:val="center"/>
            <w:hideMark/>
          </w:tcPr>
          <w:p w14:paraId="392621E5" w14:textId="77777777" w:rsidR="002A3DE3" w:rsidRPr="002A3DE3" w:rsidRDefault="002A3DE3" w:rsidP="002A3DE3">
            <w:pPr>
              <w:pStyle w:val="TableTxt"/>
              <w:jc w:val="center"/>
              <w:rPr>
                <w:sz w:val="16"/>
              </w:rPr>
            </w:pPr>
          </w:p>
        </w:tc>
      </w:tr>
      <w:tr w:rsidR="002A3DE3" w:rsidRPr="002A3DE3" w14:paraId="5C66621B"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1E7DFC7D" w14:textId="77777777" w:rsidR="002A3DE3" w:rsidRPr="002A3DE3" w:rsidRDefault="002A3DE3" w:rsidP="006571CB">
            <w:pPr>
              <w:pStyle w:val="TableTxt"/>
              <w:rPr>
                <w:sz w:val="16"/>
              </w:rPr>
            </w:pPr>
            <w:r w:rsidRPr="002A3DE3">
              <w:rPr>
                <w:sz w:val="16"/>
              </w:rPr>
              <w:t>Inter- ministerial communication/ collaboration</w:t>
            </w:r>
          </w:p>
        </w:tc>
        <w:tc>
          <w:tcPr>
            <w:tcW w:w="900" w:type="dxa"/>
            <w:tcBorders>
              <w:top w:val="single" w:sz="4" w:space="0" w:color="EEECE1" w:themeColor="background2"/>
              <w:bottom w:val="single" w:sz="4" w:space="0" w:color="EEECE1" w:themeColor="background2"/>
            </w:tcBorders>
            <w:noWrap/>
            <w:vAlign w:val="center"/>
            <w:hideMark/>
          </w:tcPr>
          <w:p w14:paraId="624C029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190CBAD2"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1867BAD8"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5E77BEEB"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32E41E08"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7460D884"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425F4853" w14:textId="77777777" w:rsidR="002A3DE3" w:rsidRPr="002A3DE3" w:rsidRDefault="002A3DE3" w:rsidP="002A3DE3">
            <w:pPr>
              <w:pStyle w:val="TableTxt"/>
              <w:jc w:val="center"/>
              <w:rPr>
                <w:sz w:val="16"/>
              </w:rPr>
            </w:pPr>
          </w:p>
        </w:tc>
      </w:tr>
      <w:tr w:rsidR="002A3DE3" w:rsidRPr="002A3DE3" w14:paraId="603778E9"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5ECE8A5C" w14:textId="77777777" w:rsidR="002A3DE3" w:rsidRPr="002A3DE3" w:rsidRDefault="002A3DE3" w:rsidP="006571CB">
            <w:pPr>
              <w:pStyle w:val="TableTxt"/>
              <w:rPr>
                <w:sz w:val="16"/>
              </w:rPr>
            </w:pPr>
            <w:r w:rsidRPr="002A3DE3">
              <w:rPr>
                <w:sz w:val="16"/>
              </w:rPr>
              <w:t>Levels of coordination between sectors</w:t>
            </w:r>
          </w:p>
        </w:tc>
        <w:tc>
          <w:tcPr>
            <w:tcW w:w="900" w:type="dxa"/>
            <w:tcBorders>
              <w:top w:val="single" w:sz="4" w:space="0" w:color="EEECE1" w:themeColor="background2"/>
              <w:bottom w:val="single" w:sz="4" w:space="0" w:color="EEECE1" w:themeColor="background2"/>
            </w:tcBorders>
            <w:noWrap/>
            <w:vAlign w:val="center"/>
            <w:hideMark/>
          </w:tcPr>
          <w:p w14:paraId="349EE27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4E637A93"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EEECE1" w:themeColor="background2"/>
            </w:tcBorders>
            <w:noWrap/>
            <w:vAlign w:val="center"/>
            <w:hideMark/>
          </w:tcPr>
          <w:p w14:paraId="596236D6"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EEECE1" w:themeColor="background2"/>
            </w:tcBorders>
            <w:noWrap/>
            <w:vAlign w:val="center"/>
            <w:hideMark/>
          </w:tcPr>
          <w:p w14:paraId="27DE9CFD"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2239694F"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0F89B58C"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31067807" w14:textId="77777777" w:rsidR="002A3DE3" w:rsidRPr="002A3DE3" w:rsidRDefault="002A3DE3" w:rsidP="002A3DE3">
            <w:pPr>
              <w:pStyle w:val="TableTxt"/>
              <w:jc w:val="center"/>
              <w:rPr>
                <w:sz w:val="16"/>
              </w:rPr>
            </w:pPr>
          </w:p>
        </w:tc>
      </w:tr>
      <w:tr w:rsidR="002A3DE3" w:rsidRPr="002A3DE3" w14:paraId="6C49EBD2" w14:textId="77777777" w:rsidTr="006571CB">
        <w:trPr>
          <w:trHeight w:val="300"/>
        </w:trPr>
        <w:tc>
          <w:tcPr>
            <w:tcW w:w="2268" w:type="dxa"/>
            <w:tcBorders>
              <w:top w:val="single" w:sz="4" w:space="0" w:color="EEECE1" w:themeColor="background2"/>
              <w:bottom w:val="single" w:sz="4" w:space="0" w:color="EEECE1" w:themeColor="background2"/>
            </w:tcBorders>
            <w:noWrap/>
            <w:vAlign w:val="center"/>
            <w:hideMark/>
          </w:tcPr>
          <w:p w14:paraId="4B2670B7" w14:textId="77777777" w:rsidR="002A3DE3" w:rsidRPr="002A3DE3" w:rsidRDefault="002A3DE3" w:rsidP="006571CB">
            <w:pPr>
              <w:pStyle w:val="TableTxt"/>
              <w:rPr>
                <w:sz w:val="16"/>
              </w:rPr>
            </w:pPr>
            <w:r w:rsidRPr="002A3DE3">
              <w:rPr>
                <w:sz w:val="16"/>
              </w:rPr>
              <w:t>Normative and regulative frameworks for mitigation</w:t>
            </w:r>
          </w:p>
        </w:tc>
        <w:tc>
          <w:tcPr>
            <w:tcW w:w="900" w:type="dxa"/>
            <w:tcBorders>
              <w:top w:val="single" w:sz="4" w:space="0" w:color="EEECE1" w:themeColor="background2"/>
              <w:bottom w:val="single" w:sz="4" w:space="0" w:color="EEECE1" w:themeColor="background2"/>
            </w:tcBorders>
            <w:noWrap/>
            <w:vAlign w:val="center"/>
            <w:hideMark/>
          </w:tcPr>
          <w:p w14:paraId="1CBEEFCE"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640264B6"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4ADE80C5" w14:textId="77777777" w:rsidR="002A3DE3" w:rsidRPr="002A3DE3" w:rsidRDefault="002A3DE3" w:rsidP="002A3DE3">
            <w:pPr>
              <w:pStyle w:val="TableTxt"/>
              <w:jc w:val="center"/>
              <w:rPr>
                <w:sz w:val="16"/>
              </w:rPr>
            </w:pPr>
          </w:p>
        </w:tc>
        <w:tc>
          <w:tcPr>
            <w:tcW w:w="990" w:type="dxa"/>
            <w:tcBorders>
              <w:top w:val="single" w:sz="4" w:space="0" w:color="EEECE1" w:themeColor="background2"/>
              <w:bottom w:val="single" w:sz="4" w:space="0" w:color="EEECE1" w:themeColor="background2"/>
            </w:tcBorders>
            <w:noWrap/>
            <w:vAlign w:val="center"/>
            <w:hideMark/>
          </w:tcPr>
          <w:p w14:paraId="54FED98F" w14:textId="77777777" w:rsidR="002A3DE3" w:rsidRPr="002A3DE3" w:rsidRDefault="002A3DE3" w:rsidP="002A3DE3">
            <w:pPr>
              <w:pStyle w:val="TableTxt"/>
              <w:jc w:val="center"/>
              <w:rPr>
                <w:sz w:val="16"/>
              </w:rPr>
            </w:pPr>
          </w:p>
        </w:tc>
        <w:tc>
          <w:tcPr>
            <w:tcW w:w="1080" w:type="dxa"/>
            <w:tcBorders>
              <w:top w:val="single" w:sz="4" w:space="0" w:color="EEECE1" w:themeColor="background2"/>
              <w:bottom w:val="single" w:sz="4" w:space="0" w:color="EEECE1" w:themeColor="background2"/>
            </w:tcBorders>
            <w:noWrap/>
            <w:vAlign w:val="center"/>
            <w:hideMark/>
          </w:tcPr>
          <w:p w14:paraId="4FED348A"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EEECE1" w:themeColor="background2"/>
            </w:tcBorders>
            <w:noWrap/>
            <w:vAlign w:val="center"/>
            <w:hideMark/>
          </w:tcPr>
          <w:p w14:paraId="5A057A0F" w14:textId="77777777" w:rsidR="002A3DE3" w:rsidRPr="002A3DE3" w:rsidRDefault="002A3DE3" w:rsidP="002A3DE3">
            <w:pPr>
              <w:pStyle w:val="TableTxt"/>
              <w:jc w:val="center"/>
              <w:rPr>
                <w:sz w:val="16"/>
              </w:rPr>
            </w:pPr>
          </w:p>
        </w:tc>
        <w:tc>
          <w:tcPr>
            <w:tcW w:w="1214" w:type="dxa"/>
            <w:tcBorders>
              <w:top w:val="single" w:sz="4" w:space="0" w:color="EEECE1" w:themeColor="background2"/>
              <w:bottom w:val="single" w:sz="4" w:space="0" w:color="EEECE1" w:themeColor="background2"/>
            </w:tcBorders>
            <w:noWrap/>
            <w:vAlign w:val="center"/>
            <w:hideMark/>
          </w:tcPr>
          <w:p w14:paraId="1F2868D1" w14:textId="77777777" w:rsidR="002A3DE3" w:rsidRPr="002A3DE3" w:rsidRDefault="002A3DE3" w:rsidP="002A3DE3">
            <w:pPr>
              <w:pStyle w:val="TableTxt"/>
              <w:jc w:val="center"/>
              <w:rPr>
                <w:sz w:val="16"/>
              </w:rPr>
            </w:pPr>
          </w:p>
        </w:tc>
      </w:tr>
      <w:tr w:rsidR="002A3DE3" w:rsidRPr="002A3DE3" w14:paraId="587BEB6A" w14:textId="77777777" w:rsidTr="006571CB">
        <w:trPr>
          <w:trHeight w:val="300"/>
        </w:trPr>
        <w:tc>
          <w:tcPr>
            <w:tcW w:w="2268" w:type="dxa"/>
            <w:tcBorders>
              <w:top w:val="single" w:sz="4" w:space="0" w:color="EEECE1" w:themeColor="background2"/>
              <w:bottom w:val="single" w:sz="4" w:space="0" w:color="auto"/>
            </w:tcBorders>
            <w:noWrap/>
            <w:vAlign w:val="center"/>
            <w:hideMark/>
          </w:tcPr>
          <w:p w14:paraId="6AE8C595" w14:textId="77777777" w:rsidR="002A3DE3" w:rsidRPr="002A3DE3" w:rsidRDefault="002A3DE3" w:rsidP="006571CB">
            <w:pPr>
              <w:pStyle w:val="TableTxt"/>
              <w:rPr>
                <w:sz w:val="16"/>
              </w:rPr>
            </w:pPr>
            <w:r w:rsidRPr="002A3DE3">
              <w:rPr>
                <w:sz w:val="16"/>
              </w:rPr>
              <w:t>Land and water regulations related to food</w:t>
            </w:r>
          </w:p>
        </w:tc>
        <w:tc>
          <w:tcPr>
            <w:tcW w:w="900" w:type="dxa"/>
            <w:tcBorders>
              <w:top w:val="single" w:sz="4" w:space="0" w:color="EEECE1" w:themeColor="background2"/>
              <w:bottom w:val="single" w:sz="4" w:space="0" w:color="auto"/>
            </w:tcBorders>
            <w:noWrap/>
            <w:vAlign w:val="center"/>
            <w:hideMark/>
          </w:tcPr>
          <w:p w14:paraId="7EF0CD5A"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auto"/>
            </w:tcBorders>
            <w:noWrap/>
            <w:vAlign w:val="center"/>
            <w:hideMark/>
          </w:tcPr>
          <w:p w14:paraId="7702E902" w14:textId="77777777" w:rsidR="002A3DE3" w:rsidRPr="002A3DE3" w:rsidRDefault="002A3DE3" w:rsidP="002A3DE3">
            <w:pPr>
              <w:pStyle w:val="TableTxt"/>
              <w:jc w:val="center"/>
              <w:rPr>
                <w:sz w:val="16"/>
              </w:rPr>
            </w:pPr>
          </w:p>
        </w:tc>
        <w:tc>
          <w:tcPr>
            <w:tcW w:w="900" w:type="dxa"/>
            <w:tcBorders>
              <w:top w:val="single" w:sz="4" w:space="0" w:color="EEECE1" w:themeColor="background2"/>
              <w:bottom w:val="single" w:sz="4" w:space="0" w:color="auto"/>
            </w:tcBorders>
            <w:noWrap/>
            <w:vAlign w:val="center"/>
            <w:hideMark/>
          </w:tcPr>
          <w:p w14:paraId="45B1E08C" w14:textId="77777777" w:rsidR="002A3DE3" w:rsidRPr="002A3DE3" w:rsidRDefault="002A3DE3" w:rsidP="002A3DE3">
            <w:pPr>
              <w:pStyle w:val="TableTxt"/>
              <w:jc w:val="center"/>
              <w:rPr>
                <w:sz w:val="16"/>
              </w:rPr>
            </w:pPr>
            <w:r w:rsidRPr="002A3DE3">
              <w:rPr>
                <w:sz w:val="16"/>
              </w:rPr>
              <w:t>X</w:t>
            </w:r>
          </w:p>
        </w:tc>
        <w:tc>
          <w:tcPr>
            <w:tcW w:w="990" w:type="dxa"/>
            <w:tcBorders>
              <w:top w:val="single" w:sz="4" w:space="0" w:color="EEECE1" w:themeColor="background2"/>
              <w:bottom w:val="single" w:sz="4" w:space="0" w:color="auto"/>
            </w:tcBorders>
            <w:noWrap/>
            <w:vAlign w:val="center"/>
            <w:hideMark/>
          </w:tcPr>
          <w:p w14:paraId="54002736" w14:textId="77777777" w:rsidR="002A3DE3" w:rsidRPr="002A3DE3" w:rsidRDefault="002A3DE3" w:rsidP="002A3DE3">
            <w:pPr>
              <w:pStyle w:val="TableTxt"/>
              <w:jc w:val="center"/>
              <w:rPr>
                <w:sz w:val="16"/>
              </w:rPr>
            </w:pPr>
            <w:r w:rsidRPr="002A3DE3">
              <w:rPr>
                <w:sz w:val="16"/>
              </w:rPr>
              <w:t>X</w:t>
            </w:r>
          </w:p>
        </w:tc>
        <w:tc>
          <w:tcPr>
            <w:tcW w:w="1080" w:type="dxa"/>
            <w:tcBorders>
              <w:top w:val="single" w:sz="4" w:space="0" w:color="EEECE1" w:themeColor="background2"/>
              <w:bottom w:val="single" w:sz="4" w:space="0" w:color="auto"/>
            </w:tcBorders>
            <w:noWrap/>
            <w:vAlign w:val="center"/>
            <w:hideMark/>
          </w:tcPr>
          <w:p w14:paraId="24ED1FFB" w14:textId="77777777" w:rsidR="002A3DE3" w:rsidRPr="002A3DE3" w:rsidRDefault="002A3DE3" w:rsidP="002A3DE3">
            <w:pPr>
              <w:pStyle w:val="TableTxt"/>
              <w:jc w:val="center"/>
              <w:rPr>
                <w:sz w:val="16"/>
              </w:rPr>
            </w:pPr>
            <w:r w:rsidRPr="002A3DE3">
              <w:rPr>
                <w:sz w:val="16"/>
              </w:rPr>
              <w:t>X</w:t>
            </w:r>
          </w:p>
        </w:tc>
        <w:tc>
          <w:tcPr>
            <w:tcW w:w="900" w:type="dxa"/>
            <w:tcBorders>
              <w:top w:val="single" w:sz="4" w:space="0" w:color="EEECE1" w:themeColor="background2"/>
              <w:bottom w:val="single" w:sz="4" w:space="0" w:color="auto"/>
            </w:tcBorders>
            <w:noWrap/>
            <w:vAlign w:val="center"/>
            <w:hideMark/>
          </w:tcPr>
          <w:p w14:paraId="37F0A019" w14:textId="77777777" w:rsidR="002A3DE3" w:rsidRPr="002A3DE3" w:rsidRDefault="002A3DE3" w:rsidP="002A3DE3">
            <w:pPr>
              <w:pStyle w:val="TableTxt"/>
              <w:jc w:val="center"/>
              <w:rPr>
                <w:sz w:val="16"/>
              </w:rPr>
            </w:pPr>
            <w:r w:rsidRPr="002A3DE3">
              <w:rPr>
                <w:sz w:val="16"/>
              </w:rPr>
              <w:t>X</w:t>
            </w:r>
          </w:p>
        </w:tc>
        <w:tc>
          <w:tcPr>
            <w:tcW w:w="1214" w:type="dxa"/>
            <w:tcBorders>
              <w:top w:val="single" w:sz="4" w:space="0" w:color="EEECE1" w:themeColor="background2"/>
              <w:bottom w:val="single" w:sz="4" w:space="0" w:color="auto"/>
            </w:tcBorders>
            <w:noWrap/>
            <w:vAlign w:val="center"/>
            <w:hideMark/>
          </w:tcPr>
          <w:p w14:paraId="253AB69A" w14:textId="77777777" w:rsidR="002A3DE3" w:rsidRPr="002A3DE3" w:rsidRDefault="002A3DE3" w:rsidP="002A3DE3">
            <w:pPr>
              <w:pStyle w:val="TableTxt"/>
              <w:jc w:val="center"/>
              <w:rPr>
                <w:sz w:val="16"/>
              </w:rPr>
            </w:pPr>
            <w:r w:rsidRPr="002A3DE3">
              <w:rPr>
                <w:sz w:val="16"/>
              </w:rPr>
              <w:t>X</w:t>
            </w:r>
          </w:p>
        </w:tc>
      </w:tr>
      <w:tr w:rsidR="00FC07B6" w:rsidRPr="002A3DE3" w14:paraId="20296072" w14:textId="77777777" w:rsidTr="00FC07B6">
        <w:trPr>
          <w:trHeight w:val="300"/>
        </w:trPr>
        <w:tc>
          <w:tcPr>
            <w:tcW w:w="2268" w:type="dxa"/>
            <w:tcBorders>
              <w:top w:val="single" w:sz="4" w:space="0" w:color="auto"/>
            </w:tcBorders>
            <w:noWrap/>
            <w:vAlign w:val="center"/>
            <w:hideMark/>
          </w:tcPr>
          <w:p w14:paraId="25032790" w14:textId="77777777" w:rsidR="00FC07B6" w:rsidRPr="002A3DE3" w:rsidRDefault="00FC07B6" w:rsidP="00FC07B6">
            <w:pPr>
              <w:pStyle w:val="TableHdr"/>
              <w:rPr>
                <w:sz w:val="16"/>
              </w:rPr>
            </w:pPr>
            <w:r>
              <w:rPr>
                <w:sz w:val="16"/>
              </w:rPr>
              <w:t>Issues covered</w:t>
            </w:r>
          </w:p>
        </w:tc>
        <w:tc>
          <w:tcPr>
            <w:tcW w:w="900" w:type="dxa"/>
            <w:tcBorders>
              <w:top w:val="single" w:sz="4" w:space="0" w:color="auto"/>
            </w:tcBorders>
            <w:noWrap/>
            <w:vAlign w:val="center"/>
            <w:hideMark/>
          </w:tcPr>
          <w:p w14:paraId="051181ED" w14:textId="18706990" w:rsidR="00FC07B6" w:rsidRPr="00FC07B6" w:rsidRDefault="00FC07B6" w:rsidP="00FC07B6">
            <w:pPr>
              <w:pStyle w:val="TableHdr"/>
              <w:jc w:val="center"/>
              <w:rPr>
                <w:sz w:val="16"/>
              </w:rPr>
            </w:pPr>
            <w:r w:rsidRPr="00FC07B6">
              <w:rPr>
                <w:sz w:val="16"/>
              </w:rPr>
              <w:t>52</w:t>
            </w:r>
          </w:p>
        </w:tc>
        <w:tc>
          <w:tcPr>
            <w:tcW w:w="990" w:type="dxa"/>
            <w:tcBorders>
              <w:top w:val="single" w:sz="4" w:space="0" w:color="auto"/>
            </w:tcBorders>
            <w:noWrap/>
            <w:vAlign w:val="center"/>
            <w:hideMark/>
          </w:tcPr>
          <w:p w14:paraId="0BB226EF" w14:textId="12970B8F" w:rsidR="00FC07B6" w:rsidRPr="00FC07B6" w:rsidRDefault="00FC07B6" w:rsidP="00FC07B6">
            <w:pPr>
              <w:pStyle w:val="TableHdr"/>
              <w:jc w:val="center"/>
              <w:rPr>
                <w:sz w:val="16"/>
              </w:rPr>
            </w:pPr>
            <w:r w:rsidRPr="00FC07B6">
              <w:rPr>
                <w:sz w:val="16"/>
              </w:rPr>
              <w:t>27</w:t>
            </w:r>
          </w:p>
        </w:tc>
        <w:tc>
          <w:tcPr>
            <w:tcW w:w="900" w:type="dxa"/>
            <w:tcBorders>
              <w:top w:val="single" w:sz="4" w:space="0" w:color="auto"/>
            </w:tcBorders>
            <w:noWrap/>
            <w:vAlign w:val="center"/>
            <w:hideMark/>
          </w:tcPr>
          <w:p w14:paraId="4C8C5D64" w14:textId="56BB574E" w:rsidR="00FC07B6" w:rsidRPr="00FC07B6" w:rsidRDefault="00FC07B6" w:rsidP="00FC07B6">
            <w:pPr>
              <w:pStyle w:val="TableHdr"/>
              <w:jc w:val="center"/>
              <w:rPr>
                <w:sz w:val="16"/>
              </w:rPr>
            </w:pPr>
            <w:r w:rsidRPr="00FC07B6">
              <w:rPr>
                <w:sz w:val="16"/>
              </w:rPr>
              <w:t>50</w:t>
            </w:r>
          </w:p>
        </w:tc>
        <w:tc>
          <w:tcPr>
            <w:tcW w:w="990" w:type="dxa"/>
            <w:tcBorders>
              <w:top w:val="single" w:sz="4" w:space="0" w:color="auto"/>
            </w:tcBorders>
            <w:noWrap/>
            <w:vAlign w:val="center"/>
            <w:hideMark/>
          </w:tcPr>
          <w:p w14:paraId="3FE79281" w14:textId="6A922C95" w:rsidR="00FC07B6" w:rsidRPr="00FC07B6" w:rsidRDefault="00FC07B6" w:rsidP="00FC07B6">
            <w:pPr>
              <w:pStyle w:val="TableHdr"/>
              <w:jc w:val="center"/>
              <w:rPr>
                <w:sz w:val="16"/>
              </w:rPr>
            </w:pPr>
            <w:r w:rsidRPr="00FC07B6">
              <w:rPr>
                <w:sz w:val="16"/>
              </w:rPr>
              <w:t>29</w:t>
            </w:r>
          </w:p>
        </w:tc>
        <w:tc>
          <w:tcPr>
            <w:tcW w:w="1080" w:type="dxa"/>
            <w:tcBorders>
              <w:top w:val="single" w:sz="4" w:space="0" w:color="auto"/>
            </w:tcBorders>
            <w:noWrap/>
            <w:vAlign w:val="center"/>
            <w:hideMark/>
          </w:tcPr>
          <w:p w14:paraId="31EC3C26" w14:textId="20BE9D85" w:rsidR="00FC07B6" w:rsidRPr="00FC07B6" w:rsidRDefault="00FC07B6" w:rsidP="00FC07B6">
            <w:pPr>
              <w:pStyle w:val="TableHdr"/>
              <w:jc w:val="center"/>
              <w:rPr>
                <w:sz w:val="16"/>
              </w:rPr>
            </w:pPr>
            <w:r w:rsidRPr="00FC07B6">
              <w:rPr>
                <w:sz w:val="16"/>
              </w:rPr>
              <w:t>28</w:t>
            </w:r>
          </w:p>
        </w:tc>
        <w:tc>
          <w:tcPr>
            <w:tcW w:w="900" w:type="dxa"/>
            <w:tcBorders>
              <w:top w:val="single" w:sz="4" w:space="0" w:color="auto"/>
            </w:tcBorders>
            <w:noWrap/>
            <w:vAlign w:val="center"/>
            <w:hideMark/>
          </w:tcPr>
          <w:p w14:paraId="4ECC5D1D" w14:textId="613BB6E1" w:rsidR="00FC07B6" w:rsidRPr="00FC07B6" w:rsidRDefault="00FC07B6" w:rsidP="00FC07B6">
            <w:pPr>
              <w:pStyle w:val="TableHdr"/>
              <w:jc w:val="center"/>
              <w:rPr>
                <w:sz w:val="16"/>
              </w:rPr>
            </w:pPr>
            <w:r w:rsidRPr="00FC07B6">
              <w:rPr>
                <w:sz w:val="16"/>
              </w:rPr>
              <w:t>23</w:t>
            </w:r>
          </w:p>
        </w:tc>
        <w:tc>
          <w:tcPr>
            <w:tcW w:w="1214" w:type="dxa"/>
            <w:tcBorders>
              <w:top w:val="single" w:sz="4" w:space="0" w:color="auto"/>
            </w:tcBorders>
            <w:noWrap/>
            <w:vAlign w:val="center"/>
            <w:hideMark/>
          </w:tcPr>
          <w:p w14:paraId="111CFD2D" w14:textId="20FDD6F3" w:rsidR="00FC07B6" w:rsidRPr="00FC07B6" w:rsidRDefault="00FC07B6" w:rsidP="00FC07B6">
            <w:pPr>
              <w:pStyle w:val="TableHdr"/>
              <w:jc w:val="center"/>
              <w:rPr>
                <w:sz w:val="16"/>
              </w:rPr>
            </w:pPr>
            <w:r w:rsidRPr="00FC07B6">
              <w:rPr>
                <w:sz w:val="16"/>
              </w:rPr>
              <w:t>14</w:t>
            </w:r>
          </w:p>
        </w:tc>
      </w:tr>
      <w:tr w:rsidR="00FC07B6" w:rsidRPr="002A3DE3" w14:paraId="2FDBA758" w14:textId="77777777" w:rsidTr="00FC07B6">
        <w:trPr>
          <w:trHeight w:val="300"/>
        </w:trPr>
        <w:tc>
          <w:tcPr>
            <w:tcW w:w="2268" w:type="dxa"/>
            <w:tcBorders>
              <w:bottom w:val="single" w:sz="4" w:space="0" w:color="auto"/>
            </w:tcBorders>
            <w:noWrap/>
            <w:vAlign w:val="center"/>
            <w:hideMark/>
          </w:tcPr>
          <w:p w14:paraId="6E65B89F" w14:textId="77777777" w:rsidR="00FC07B6" w:rsidRPr="002A3DE3" w:rsidRDefault="00FC07B6" w:rsidP="00FC07B6">
            <w:pPr>
              <w:pStyle w:val="TableHdr"/>
              <w:rPr>
                <w:sz w:val="16"/>
              </w:rPr>
            </w:pPr>
            <w:r>
              <w:rPr>
                <w:sz w:val="16"/>
              </w:rPr>
              <w:t>Percent covered</w:t>
            </w:r>
          </w:p>
        </w:tc>
        <w:tc>
          <w:tcPr>
            <w:tcW w:w="900" w:type="dxa"/>
            <w:tcBorders>
              <w:bottom w:val="single" w:sz="4" w:space="0" w:color="auto"/>
            </w:tcBorders>
            <w:noWrap/>
            <w:vAlign w:val="center"/>
            <w:hideMark/>
          </w:tcPr>
          <w:p w14:paraId="4F68A957" w14:textId="41E766C3" w:rsidR="00FC07B6" w:rsidRPr="00FC07B6" w:rsidRDefault="00FC07B6" w:rsidP="00FC07B6">
            <w:pPr>
              <w:pStyle w:val="TableHdr"/>
              <w:jc w:val="center"/>
              <w:rPr>
                <w:sz w:val="16"/>
              </w:rPr>
            </w:pPr>
            <w:r w:rsidRPr="00FC07B6">
              <w:rPr>
                <w:sz w:val="16"/>
              </w:rPr>
              <w:t>78%</w:t>
            </w:r>
          </w:p>
        </w:tc>
        <w:tc>
          <w:tcPr>
            <w:tcW w:w="990" w:type="dxa"/>
            <w:tcBorders>
              <w:bottom w:val="single" w:sz="4" w:space="0" w:color="auto"/>
            </w:tcBorders>
            <w:noWrap/>
            <w:vAlign w:val="center"/>
            <w:hideMark/>
          </w:tcPr>
          <w:p w14:paraId="7D3558ED" w14:textId="696E69FB" w:rsidR="00FC07B6" w:rsidRPr="00FC07B6" w:rsidRDefault="00FC07B6" w:rsidP="00FC07B6">
            <w:pPr>
              <w:pStyle w:val="TableHdr"/>
              <w:jc w:val="center"/>
              <w:rPr>
                <w:sz w:val="16"/>
              </w:rPr>
            </w:pPr>
            <w:r w:rsidRPr="00FC07B6">
              <w:rPr>
                <w:sz w:val="16"/>
              </w:rPr>
              <w:t>40%</w:t>
            </w:r>
          </w:p>
        </w:tc>
        <w:tc>
          <w:tcPr>
            <w:tcW w:w="900" w:type="dxa"/>
            <w:tcBorders>
              <w:bottom w:val="single" w:sz="4" w:space="0" w:color="auto"/>
            </w:tcBorders>
            <w:noWrap/>
            <w:vAlign w:val="center"/>
            <w:hideMark/>
          </w:tcPr>
          <w:p w14:paraId="02A172A3" w14:textId="1FF6F92D" w:rsidR="00FC07B6" w:rsidRPr="00FC07B6" w:rsidRDefault="00FC07B6" w:rsidP="00FC07B6">
            <w:pPr>
              <w:pStyle w:val="TableHdr"/>
              <w:jc w:val="center"/>
              <w:rPr>
                <w:sz w:val="16"/>
              </w:rPr>
            </w:pPr>
            <w:r w:rsidRPr="00FC07B6">
              <w:rPr>
                <w:sz w:val="16"/>
              </w:rPr>
              <w:t>75%</w:t>
            </w:r>
          </w:p>
        </w:tc>
        <w:tc>
          <w:tcPr>
            <w:tcW w:w="990" w:type="dxa"/>
            <w:tcBorders>
              <w:bottom w:val="single" w:sz="4" w:space="0" w:color="auto"/>
            </w:tcBorders>
            <w:noWrap/>
            <w:vAlign w:val="center"/>
            <w:hideMark/>
          </w:tcPr>
          <w:p w14:paraId="06B7987B" w14:textId="0CDA5AA2" w:rsidR="00FC07B6" w:rsidRPr="00FC07B6" w:rsidRDefault="00FC07B6" w:rsidP="00FC07B6">
            <w:pPr>
              <w:pStyle w:val="TableHdr"/>
              <w:jc w:val="center"/>
              <w:rPr>
                <w:sz w:val="16"/>
              </w:rPr>
            </w:pPr>
            <w:r w:rsidRPr="00FC07B6">
              <w:rPr>
                <w:sz w:val="16"/>
              </w:rPr>
              <w:t>43%</w:t>
            </w:r>
          </w:p>
        </w:tc>
        <w:tc>
          <w:tcPr>
            <w:tcW w:w="1080" w:type="dxa"/>
            <w:tcBorders>
              <w:bottom w:val="single" w:sz="4" w:space="0" w:color="auto"/>
            </w:tcBorders>
            <w:noWrap/>
            <w:vAlign w:val="center"/>
            <w:hideMark/>
          </w:tcPr>
          <w:p w14:paraId="4C61622E" w14:textId="687B0DAF" w:rsidR="00FC07B6" w:rsidRPr="00FC07B6" w:rsidRDefault="00FC07B6" w:rsidP="00FC07B6">
            <w:pPr>
              <w:pStyle w:val="TableHdr"/>
              <w:jc w:val="center"/>
              <w:rPr>
                <w:sz w:val="16"/>
              </w:rPr>
            </w:pPr>
            <w:r w:rsidRPr="00FC07B6">
              <w:rPr>
                <w:sz w:val="16"/>
              </w:rPr>
              <w:t>42%</w:t>
            </w:r>
          </w:p>
        </w:tc>
        <w:tc>
          <w:tcPr>
            <w:tcW w:w="900" w:type="dxa"/>
            <w:tcBorders>
              <w:bottom w:val="single" w:sz="4" w:space="0" w:color="auto"/>
            </w:tcBorders>
            <w:noWrap/>
            <w:vAlign w:val="center"/>
            <w:hideMark/>
          </w:tcPr>
          <w:p w14:paraId="4F0051B9" w14:textId="5B0BBC85" w:rsidR="00FC07B6" w:rsidRPr="00FC07B6" w:rsidRDefault="00FC07B6" w:rsidP="00FC07B6">
            <w:pPr>
              <w:pStyle w:val="TableHdr"/>
              <w:jc w:val="center"/>
              <w:rPr>
                <w:sz w:val="16"/>
              </w:rPr>
            </w:pPr>
            <w:r w:rsidRPr="00FC07B6">
              <w:rPr>
                <w:sz w:val="16"/>
              </w:rPr>
              <w:t>34%</w:t>
            </w:r>
          </w:p>
        </w:tc>
        <w:tc>
          <w:tcPr>
            <w:tcW w:w="1214" w:type="dxa"/>
            <w:tcBorders>
              <w:bottom w:val="single" w:sz="4" w:space="0" w:color="auto"/>
            </w:tcBorders>
            <w:noWrap/>
            <w:vAlign w:val="center"/>
            <w:hideMark/>
          </w:tcPr>
          <w:p w14:paraId="5A4BFAA6" w14:textId="4179A87E" w:rsidR="00FC07B6" w:rsidRPr="00FC07B6" w:rsidRDefault="00FC07B6" w:rsidP="00FC07B6">
            <w:pPr>
              <w:pStyle w:val="TableHdr"/>
              <w:jc w:val="center"/>
              <w:rPr>
                <w:sz w:val="16"/>
              </w:rPr>
            </w:pPr>
            <w:r w:rsidRPr="00FC07B6">
              <w:rPr>
                <w:sz w:val="16"/>
              </w:rPr>
              <w:t>21%</w:t>
            </w:r>
          </w:p>
        </w:tc>
      </w:tr>
    </w:tbl>
    <w:p w14:paraId="18AFAA2C" w14:textId="77777777" w:rsidR="00275140" w:rsidRDefault="00275140"/>
    <w:sectPr w:rsidR="00275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37"/>
    <w:rsid w:val="000238E8"/>
    <w:rsid w:val="00097F92"/>
    <w:rsid w:val="000C4DFB"/>
    <w:rsid w:val="001B26F1"/>
    <w:rsid w:val="001C63AE"/>
    <w:rsid w:val="00275140"/>
    <w:rsid w:val="002A3DE3"/>
    <w:rsid w:val="002D5376"/>
    <w:rsid w:val="003233B9"/>
    <w:rsid w:val="0040595E"/>
    <w:rsid w:val="004135A2"/>
    <w:rsid w:val="00425737"/>
    <w:rsid w:val="00473F84"/>
    <w:rsid w:val="004A36D7"/>
    <w:rsid w:val="004A4EAB"/>
    <w:rsid w:val="00551180"/>
    <w:rsid w:val="00595413"/>
    <w:rsid w:val="006571CB"/>
    <w:rsid w:val="006A35A8"/>
    <w:rsid w:val="00706BA0"/>
    <w:rsid w:val="00750F53"/>
    <w:rsid w:val="0081023A"/>
    <w:rsid w:val="00882023"/>
    <w:rsid w:val="008E466F"/>
    <w:rsid w:val="00921F61"/>
    <w:rsid w:val="009F0D83"/>
    <w:rsid w:val="00A62A07"/>
    <w:rsid w:val="00AC0445"/>
    <w:rsid w:val="00B47477"/>
    <w:rsid w:val="00C056F2"/>
    <w:rsid w:val="00C85A36"/>
    <w:rsid w:val="00D45D04"/>
    <w:rsid w:val="00E010DA"/>
    <w:rsid w:val="00E7695B"/>
    <w:rsid w:val="00FA4099"/>
    <w:rsid w:val="00FA6FF2"/>
    <w:rsid w:val="00FC07B6"/>
    <w:rsid w:val="00FD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1CE4"/>
  <w15:docId w15:val="{48F8E87D-6704-4375-BBA8-73D19AED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37"/>
    <w:pPr>
      <w:spacing w:after="160" w:line="259" w:lineRule="auto"/>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25737"/>
    <w:pPr>
      <w:spacing w:after="0" w:line="240" w:lineRule="auto"/>
    </w:pPr>
    <w:rPr>
      <w:b/>
      <w:iCs/>
      <w:szCs w:val="18"/>
    </w:rPr>
  </w:style>
  <w:style w:type="paragraph" w:customStyle="1" w:styleId="Body1stline">
    <w:name w:val="Body 1st line"/>
    <w:basedOn w:val="Normal"/>
    <w:next w:val="Normal"/>
    <w:link w:val="Body1stlineChar"/>
    <w:qFormat/>
    <w:rsid w:val="00425737"/>
    <w:pPr>
      <w:spacing w:before="120" w:after="120" w:line="360" w:lineRule="auto"/>
      <w:jc w:val="both"/>
    </w:pPr>
    <w:rPr>
      <w:sz w:val="22"/>
    </w:rPr>
  </w:style>
  <w:style w:type="paragraph" w:customStyle="1" w:styleId="TableTxt">
    <w:name w:val="TableTxt"/>
    <w:basedOn w:val="Normal"/>
    <w:qFormat/>
    <w:rsid w:val="00425737"/>
    <w:pPr>
      <w:spacing w:after="0" w:line="240" w:lineRule="auto"/>
    </w:pPr>
    <w:rPr>
      <w:rFonts w:cs="Times New Roman"/>
      <w:szCs w:val="16"/>
    </w:rPr>
  </w:style>
  <w:style w:type="paragraph" w:customStyle="1" w:styleId="TableHdr">
    <w:name w:val="TableHdr"/>
    <w:basedOn w:val="TableTxt"/>
    <w:qFormat/>
    <w:rsid w:val="00425737"/>
    <w:rPr>
      <w:b/>
    </w:rPr>
  </w:style>
  <w:style w:type="paragraph" w:customStyle="1" w:styleId="AbsTitle">
    <w:name w:val="AbsTitle"/>
    <w:next w:val="Body1stline"/>
    <w:qFormat/>
    <w:rsid w:val="00425737"/>
    <w:pPr>
      <w:spacing w:after="160" w:line="259" w:lineRule="auto"/>
    </w:pPr>
    <w:rPr>
      <w:rFonts w:ascii="Times New Roman" w:eastAsiaTheme="majorEastAsia" w:hAnsi="Times New Roman" w:cstheme="majorBidi"/>
      <w:b/>
      <w:smallCaps/>
      <w:sz w:val="28"/>
      <w:szCs w:val="32"/>
      <w:lang w:val="en-US"/>
    </w:rPr>
  </w:style>
  <w:style w:type="table" w:customStyle="1" w:styleId="PlainTable22">
    <w:name w:val="Plain Table 22"/>
    <w:basedOn w:val="TableNormal"/>
    <w:uiPriority w:val="42"/>
    <w:rsid w:val="00425737"/>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1stlineChar">
    <w:name w:val="Body 1st line Char"/>
    <w:basedOn w:val="DefaultParagraphFont"/>
    <w:link w:val="Body1stline"/>
    <w:rsid w:val="00425737"/>
    <w:rPr>
      <w:rFonts w:ascii="Times New Roman" w:hAnsi="Times New Roman"/>
      <w:lang w:val="en-US"/>
    </w:rPr>
  </w:style>
  <w:style w:type="character" w:styleId="Hyperlink">
    <w:name w:val="Hyperlink"/>
    <w:basedOn w:val="DefaultParagraphFont"/>
    <w:uiPriority w:val="99"/>
    <w:unhideWhenUsed/>
    <w:rsid w:val="00FA4099"/>
    <w:rPr>
      <w:color w:val="0000FF" w:themeColor="hyperlink"/>
      <w:u w:val="single"/>
    </w:rPr>
  </w:style>
  <w:style w:type="character" w:styleId="Emphasis">
    <w:name w:val="Emphasis"/>
    <w:uiPriority w:val="20"/>
    <w:qFormat/>
    <w:rsid w:val="00FA4099"/>
    <w:rPr>
      <w:b/>
      <w:bCs/>
      <w:i/>
      <w:iCs/>
      <w:spacing w:val="10"/>
    </w:rPr>
  </w:style>
  <w:style w:type="paragraph" w:customStyle="1" w:styleId="BodyRegular">
    <w:name w:val="Body Regular"/>
    <w:basedOn w:val="Body1stline"/>
    <w:link w:val="BodyRegularChar"/>
    <w:qFormat/>
    <w:rsid w:val="00FA4099"/>
    <w:pPr>
      <w:spacing w:before="0"/>
      <w:ind w:firstLine="360"/>
    </w:pPr>
  </w:style>
  <w:style w:type="character" w:customStyle="1" w:styleId="BodyRegularChar">
    <w:name w:val="Body Regular Char"/>
    <w:basedOn w:val="Body1stlineChar"/>
    <w:link w:val="BodyRegular"/>
    <w:rsid w:val="00FA4099"/>
    <w:rPr>
      <w:rFonts w:ascii="Times New Roman" w:hAnsi="Times New Roman"/>
      <w:lang w:val="en-US"/>
    </w:rPr>
  </w:style>
  <w:style w:type="character" w:styleId="CommentReference">
    <w:name w:val="annotation reference"/>
    <w:basedOn w:val="DefaultParagraphFont"/>
    <w:uiPriority w:val="99"/>
    <w:semiHidden/>
    <w:unhideWhenUsed/>
    <w:rsid w:val="00FA4099"/>
    <w:rPr>
      <w:sz w:val="16"/>
      <w:szCs w:val="16"/>
    </w:rPr>
  </w:style>
  <w:style w:type="paragraph" w:styleId="CommentText">
    <w:name w:val="annotation text"/>
    <w:basedOn w:val="Normal"/>
    <w:link w:val="CommentTextChar"/>
    <w:uiPriority w:val="99"/>
    <w:unhideWhenUsed/>
    <w:rsid w:val="00FA4099"/>
    <w:pPr>
      <w:spacing w:after="120" w:line="240" w:lineRule="auto"/>
      <w:jc w:val="both"/>
    </w:pPr>
    <w:rPr>
      <w:rFonts w:asciiTheme="minorHAnsi" w:eastAsiaTheme="minorEastAsia" w:hAnsiTheme="minorHAnsi" w:cs="Times New Roman"/>
      <w:noProof/>
      <w:color w:val="000000"/>
      <w:szCs w:val="20"/>
    </w:rPr>
  </w:style>
  <w:style w:type="character" w:customStyle="1" w:styleId="CommentTextChar">
    <w:name w:val="Comment Text Char"/>
    <w:basedOn w:val="DefaultParagraphFont"/>
    <w:link w:val="CommentText"/>
    <w:uiPriority w:val="99"/>
    <w:rsid w:val="00FA4099"/>
    <w:rPr>
      <w:rFonts w:eastAsiaTheme="minorEastAsia" w:cs="Times New Roman"/>
      <w:noProof/>
      <w:color w:val="000000"/>
      <w:sz w:val="20"/>
      <w:szCs w:val="20"/>
      <w:lang w:val="en-US"/>
    </w:rPr>
  </w:style>
  <w:style w:type="paragraph" w:styleId="BalloonText">
    <w:name w:val="Balloon Text"/>
    <w:basedOn w:val="Normal"/>
    <w:link w:val="BalloonTextChar"/>
    <w:uiPriority w:val="99"/>
    <w:semiHidden/>
    <w:unhideWhenUsed/>
    <w:rsid w:val="00FA4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99"/>
    <w:rPr>
      <w:rFonts w:ascii="Segoe UI" w:hAnsi="Segoe UI" w:cs="Segoe UI"/>
      <w:sz w:val="18"/>
      <w:szCs w:val="18"/>
      <w:lang w:val="en-US"/>
    </w:rPr>
  </w:style>
  <w:style w:type="paragraph" w:customStyle="1" w:styleId="References">
    <w:name w:val="References"/>
    <w:basedOn w:val="Normal"/>
    <w:qFormat/>
    <w:rsid w:val="00FA4099"/>
    <w:pPr>
      <w:spacing w:line="240" w:lineRule="auto"/>
      <w:ind w:left="360" w:hanging="360"/>
    </w:pPr>
    <w:rPr>
      <w:sz w:val="22"/>
    </w:rPr>
  </w:style>
  <w:style w:type="table" w:styleId="TableGrid">
    <w:name w:val="Table Grid"/>
    <w:basedOn w:val="TableNormal"/>
    <w:uiPriority w:val="59"/>
    <w:rsid w:val="002A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595E"/>
    <w:pPr>
      <w:spacing w:after="160"/>
      <w:jc w:val="left"/>
    </w:pPr>
    <w:rPr>
      <w:rFonts w:ascii="Times New Roman" w:eastAsiaTheme="minorHAnsi" w:hAnsi="Times New Roman" w:cstheme="minorBidi"/>
      <w:b/>
      <w:bCs/>
      <w:noProof w:val="0"/>
      <w:color w:val="auto"/>
    </w:rPr>
  </w:style>
  <w:style w:type="character" w:customStyle="1" w:styleId="CommentSubjectChar">
    <w:name w:val="Comment Subject Char"/>
    <w:basedOn w:val="CommentTextChar"/>
    <w:link w:val="CommentSubject"/>
    <w:uiPriority w:val="99"/>
    <w:semiHidden/>
    <w:rsid w:val="0040595E"/>
    <w:rPr>
      <w:rFonts w:ascii="Times New Roman" w:eastAsiaTheme="minorEastAsia" w:hAnsi="Times New Roman" w:cs="Times New Roman"/>
      <w:b/>
      <w:bCs/>
      <w:noProof/>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2130">
      <w:bodyDiv w:val="1"/>
      <w:marLeft w:val="0"/>
      <w:marRight w:val="0"/>
      <w:marTop w:val="0"/>
      <w:marBottom w:val="0"/>
      <w:divBdr>
        <w:top w:val="none" w:sz="0" w:space="0" w:color="auto"/>
        <w:left w:val="none" w:sz="0" w:space="0" w:color="auto"/>
        <w:bottom w:val="none" w:sz="0" w:space="0" w:color="auto"/>
        <w:right w:val="none" w:sz="0" w:space="0" w:color="auto"/>
      </w:divBdr>
    </w:div>
    <w:div w:id="15056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ostat.fao.org/site/291/default.aspx%20Assessed%2001.04.%202014" TargetMode="External"/><Relationship Id="rId5" Type="http://schemas.openxmlformats.org/officeDocument/2006/relationships/hyperlink" Target="http://sedac.ciesin.columbia.edu/data/set/groads-global-roads-open-access-v1" TargetMode="External"/><Relationship Id="rId4" Type="http://schemas.openxmlformats.org/officeDocument/2006/relationships/hyperlink" Target="http://sedac.ciesin.columbia.edu/data/dataset/grump-v1-population-d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Vervoort</dc:creator>
  <cp:lastModifiedBy>rossini</cp:lastModifiedBy>
  <cp:revision>3</cp:revision>
  <dcterms:created xsi:type="dcterms:W3CDTF">2016-06-20T14:40:00Z</dcterms:created>
  <dcterms:modified xsi:type="dcterms:W3CDTF">2016-06-20T14:40:00Z</dcterms:modified>
</cp:coreProperties>
</file>