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6DE92" w14:textId="26BFF1DF" w:rsidR="00A06B20" w:rsidRDefault="00FB0AB4" w:rsidP="00421534">
      <w:pPr>
        <w:shd w:val="clear" w:color="auto" w:fill="FFFFFF"/>
        <w:spacing w:line="480" w:lineRule="auto"/>
        <w:contextualSpacing/>
        <w:rPr>
          <w:b/>
        </w:rPr>
      </w:pPr>
      <w:bookmarkStart w:id="0" w:name="_GoBack"/>
      <w:bookmarkEnd w:id="0"/>
      <w:r>
        <w:rPr>
          <w:b/>
        </w:rPr>
        <w:t>S</w:t>
      </w:r>
      <w:r w:rsidR="00A06B20" w:rsidRPr="00747FC7">
        <w:rPr>
          <w:b/>
        </w:rPr>
        <w:t>upplementary Information</w:t>
      </w:r>
      <w:r w:rsidR="00A06B20">
        <w:rPr>
          <w:b/>
        </w:rPr>
        <w:t xml:space="preserve"> </w:t>
      </w:r>
    </w:p>
    <w:p w14:paraId="2534084D" w14:textId="77777777" w:rsidR="00421534" w:rsidRDefault="00421534" w:rsidP="00421534">
      <w:pPr>
        <w:pStyle w:val="Caption"/>
        <w:keepNext/>
        <w:spacing w:after="0" w:line="480" w:lineRule="auto"/>
        <w:contextualSpacing/>
      </w:pPr>
    </w:p>
    <w:p w14:paraId="782D3F88" w14:textId="39001810" w:rsidR="00421534" w:rsidRDefault="00421534" w:rsidP="00066806">
      <w:pPr>
        <w:pStyle w:val="Caption"/>
        <w:keepNext/>
        <w:spacing w:after="0"/>
        <w:contextualSpacing/>
        <w:rPr>
          <w:i w:val="0"/>
          <w:color w:val="auto"/>
          <w:sz w:val="22"/>
        </w:rPr>
      </w:pPr>
      <w:r w:rsidRPr="00B96592">
        <w:rPr>
          <w:b/>
          <w:i w:val="0"/>
          <w:color w:val="auto"/>
          <w:sz w:val="22"/>
        </w:rPr>
        <w:t xml:space="preserve">SI Figure </w:t>
      </w:r>
      <w:r w:rsidR="00C12D78" w:rsidRPr="00B96592">
        <w:rPr>
          <w:b/>
          <w:i w:val="0"/>
          <w:color w:val="auto"/>
          <w:sz w:val="22"/>
        </w:rPr>
        <w:t>1</w:t>
      </w:r>
      <w:r w:rsidRPr="00C12D78">
        <w:rPr>
          <w:i w:val="0"/>
          <w:color w:val="auto"/>
          <w:sz w:val="22"/>
        </w:rPr>
        <w:t>. Example</w:t>
      </w:r>
      <w:r w:rsidR="00897488">
        <w:rPr>
          <w:i w:val="0"/>
          <w:color w:val="auto"/>
          <w:sz w:val="22"/>
        </w:rPr>
        <w:t xml:space="preserve"> of validation process in Sumat</w:t>
      </w:r>
      <w:r w:rsidRPr="00C12D78">
        <w:rPr>
          <w:i w:val="0"/>
          <w:color w:val="auto"/>
          <w:sz w:val="22"/>
        </w:rPr>
        <w:t xml:space="preserve">ra.  We selected validation points inside oil palm plantations, and within a 25 km buffer of observed plantations.  </w:t>
      </w:r>
    </w:p>
    <w:p w14:paraId="53A7F0AF" w14:textId="52D486B8" w:rsidR="00066806" w:rsidRDefault="00066806" w:rsidP="00066806"/>
    <w:p w14:paraId="3E4130C9" w14:textId="77777777" w:rsidR="00066806" w:rsidRPr="00066806" w:rsidRDefault="00066806" w:rsidP="00066806"/>
    <w:p w14:paraId="070E9AE1" w14:textId="70A87A8F" w:rsidR="00421534" w:rsidRDefault="00421534" w:rsidP="00421534">
      <w:pPr>
        <w:shd w:val="clear" w:color="auto" w:fill="FFFFFF"/>
        <w:spacing w:line="480" w:lineRule="auto"/>
        <w:contextualSpacing/>
        <w:jc w:val="center"/>
        <w:rPr>
          <w:b/>
        </w:rPr>
      </w:pPr>
      <w:r>
        <w:rPr>
          <w:b/>
          <w:noProof/>
        </w:rPr>
        <w:drawing>
          <wp:inline distT="0" distB="0" distL="0" distR="0" wp14:anchorId="4F50CC78" wp14:editId="1F567506">
            <wp:extent cx="4103834" cy="5557101"/>
            <wp:effectExtent l="0" t="0" r="0" b="5715"/>
            <wp:docPr id="1" name="Picture 1" descr="C:\Users\KemenAustin\AppData\Local\Microsoft\Windows\INetCache\Content.Word\validation_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menAustin\AppData\Local\Microsoft\Windows\INetCache\Content.Word\validation_figure.t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066" t="6167" r="7988" b="6028"/>
                    <a:stretch/>
                  </pic:blipFill>
                  <pic:spPr bwMode="auto">
                    <a:xfrm>
                      <a:off x="0" y="0"/>
                      <a:ext cx="4105366" cy="5559176"/>
                    </a:xfrm>
                    <a:prstGeom prst="rect">
                      <a:avLst/>
                    </a:prstGeom>
                    <a:noFill/>
                    <a:ln>
                      <a:noFill/>
                    </a:ln>
                    <a:extLst>
                      <a:ext uri="{53640926-AAD7-44D8-BBD7-CCE9431645EC}">
                        <a14:shadowObscured xmlns:a14="http://schemas.microsoft.com/office/drawing/2010/main"/>
                      </a:ext>
                    </a:extLst>
                  </pic:spPr>
                </pic:pic>
              </a:graphicData>
            </a:graphic>
          </wp:inline>
        </w:drawing>
      </w:r>
    </w:p>
    <w:p w14:paraId="0A72C1E1" w14:textId="77777777" w:rsidR="00066806" w:rsidRDefault="00066806" w:rsidP="00421534">
      <w:pPr>
        <w:shd w:val="clear" w:color="auto" w:fill="FFFFFF"/>
        <w:spacing w:line="480" w:lineRule="auto"/>
        <w:contextualSpacing/>
        <w:jc w:val="center"/>
        <w:rPr>
          <w:b/>
        </w:rPr>
      </w:pPr>
    </w:p>
    <w:p w14:paraId="07FE54A2" w14:textId="77777777" w:rsidR="00066806" w:rsidRDefault="00066806" w:rsidP="00066806">
      <w:pPr>
        <w:pStyle w:val="Caption"/>
        <w:keepNext/>
        <w:spacing w:after="0" w:line="480" w:lineRule="auto"/>
        <w:contextualSpacing/>
        <w:rPr>
          <w:b/>
          <w:i w:val="0"/>
          <w:color w:val="auto"/>
          <w:sz w:val="22"/>
        </w:rPr>
      </w:pPr>
    </w:p>
    <w:p w14:paraId="11047D20" w14:textId="00639AB3" w:rsidR="00066806" w:rsidRDefault="00066806" w:rsidP="00066806">
      <w:pPr>
        <w:pStyle w:val="Caption"/>
        <w:keepNext/>
        <w:spacing w:after="0" w:line="480" w:lineRule="auto"/>
        <w:contextualSpacing/>
        <w:rPr>
          <w:b/>
          <w:i w:val="0"/>
          <w:color w:val="auto"/>
          <w:sz w:val="22"/>
        </w:rPr>
      </w:pPr>
    </w:p>
    <w:p w14:paraId="0832749C" w14:textId="625F4A27" w:rsidR="00066806" w:rsidRDefault="00066806" w:rsidP="00066806"/>
    <w:p w14:paraId="7CACADC7" w14:textId="77777777" w:rsidR="00066806" w:rsidRPr="00066806" w:rsidRDefault="00066806" w:rsidP="00066806"/>
    <w:p w14:paraId="1AE21089" w14:textId="49836DBC" w:rsidR="003E428A" w:rsidRDefault="00CE3B39" w:rsidP="00066806">
      <w:pPr>
        <w:pStyle w:val="Caption"/>
        <w:keepNext/>
        <w:spacing w:after="0"/>
        <w:contextualSpacing/>
        <w:rPr>
          <w:i w:val="0"/>
          <w:color w:val="auto"/>
          <w:sz w:val="22"/>
        </w:rPr>
      </w:pPr>
      <w:r w:rsidRPr="00B96592">
        <w:rPr>
          <w:b/>
          <w:i w:val="0"/>
          <w:color w:val="auto"/>
          <w:sz w:val="22"/>
        </w:rPr>
        <w:lastRenderedPageBreak/>
        <w:t>SI</w:t>
      </w:r>
      <w:r w:rsidR="003E428A" w:rsidRPr="00B96592">
        <w:rPr>
          <w:b/>
          <w:i w:val="0"/>
          <w:color w:val="auto"/>
          <w:sz w:val="22"/>
        </w:rPr>
        <w:t xml:space="preserve"> Figure </w:t>
      </w:r>
      <w:r w:rsidR="00421534" w:rsidRPr="00B96592">
        <w:rPr>
          <w:b/>
          <w:i w:val="0"/>
          <w:color w:val="auto"/>
          <w:sz w:val="22"/>
        </w:rPr>
        <w:t>2</w:t>
      </w:r>
      <w:r w:rsidR="003E428A" w:rsidRPr="00B96592">
        <w:rPr>
          <w:b/>
          <w:i w:val="0"/>
          <w:color w:val="auto"/>
          <w:sz w:val="22"/>
        </w:rPr>
        <w:t>.</w:t>
      </w:r>
      <w:r w:rsidR="003E428A" w:rsidRPr="00C12D78">
        <w:rPr>
          <w:i w:val="0"/>
          <w:color w:val="auto"/>
          <w:sz w:val="22"/>
        </w:rPr>
        <w:t xml:space="preserve"> Comparison of </w:t>
      </w:r>
      <w:r w:rsidR="00C72A0A">
        <w:rPr>
          <w:i w:val="0"/>
          <w:color w:val="auto"/>
          <w:sz w:val="22"/>
        </w:rPr>
        <w:t xml:space="preserve">estimates of </w:t>
      </w:r>
      <w:r w:rsidR="003E428A" w:rsidRPr="00C12D78">
        <w:rPr>
          <w:i w:val="0"/>
          <w:color w:val="auto"/>
          <w:sz w:val="22"/>
        </w:rPr>
        <w:t xml:space="preserve">oil palm plantation </w:t>
      </w:r>
      <w:r w:rsidR="00C72A0A">
        <w:rPr>
          <w:i w:val="0"/>
          <w:color w:val="auto"/>
          <w:sz w:val="22"/>
        </w:rPr>
        <w:t>area in Sumatra, Kalimantan and Papua from t</w:t>
      </w:r>
      <w:r w:rsidR="003E428A" w:rsidRPr="00C12D78">
        <w:rPr>
          <w:i w:val="0"/>
          <w:color w:val="auto"/>
          <w:sz w:val="22"/>
        </w:rPr>
        <w:t xml:space="preserve">his study and </w:t>
      </w:r>
      <w:r w:rsidR="00C72A0A">
        <w:rPr>
          <w:i w:val="0"/>
          <w:color w:val="auto"/>
          <w:sz w:val="22"/>
        </w:rPr>
        <w:t>from previous studies.</w:t>
      </w:r>
      <w:r w:rsidR="003E428A" w:rsidRPr="00C12D78">
        <w:rPr>
          <w:i w:val="0"/>
          <w:color w:val="auto"/>
          <w:sz w:val="22"/>
        </w:rPr>
        <w:t xml:space="preserve">  </w:t>
      </w:r>
    </w:p>
    <w:p w14:paraId="31000600" w14:textId="584B76B6" w:rsidR="00066806" w:rsidRDefault="00066806" w:rsidP="00066806"/>
    <w:p w14:paraId="6215FEDB" w14:textId="77777777" w:rsidR="00066806" w:rsidRPr="00066806" w:rsidRDefault="00066806" w:rsidP="00066806"/>
    <w:p w14:paraId="4BE1E543" w14:textId="5224F43D" w:rsidR="008B6576" w:rsidRDefault="00791042" w:rsidP="00421534">
      <w:pPr>
        <w:shd w:val="clear" w:color="auto" w:fill="FFFFFF"/>
        <w:spacing w:line="480" w:lineRule="auto"/>
        <w:contextualSpacing/>
        <w:rPr>
          <w:b/>
        </w:rPr>
      </w:pPr>
      <w:r>
        <w:rPr>
          <w:b/>
          <w:noProof/>
        </w:rPr>
        <w:drawing>
          <wp:inline distT="0" distB="0" distL="0" distR="0" wp14:anchorId="6EBAB734" wp14:editId="1FF51004">
            <wp:extent cx="5733415" cy="5212080"/>
            <wp:effectExtent l="0" t="0" r="63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ea_comparison_fig.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3415" cy="5212080"/>
                    </a:xfrm>
                    <a:prstGeom prst="rect">
                      <a:avLst/>
                    </a:prstGeom>
                  </pic:spPr>
                </pic:pic>
              </a:graphicData>
            </a:graphic>
          </wp:inline>
        </w:drawing>
      </w:r>
    </w:p>
    <w:p w14:paraId="3A16EA57" w14:textId="77777777" w:rsidR="003E428A" w:rsidRDefault="003E428A" w:rsidP="00421534">
      <w:pPr>
        <w:pStyle w:val="Caption"/>
        <w:spacing w:after="0" w:line="480" w:lineRule="auto"/>
        <w:contextualSpacing/>
        <w:jc w:val="both"/>
      </w:pPr>
    </w:p>
    <w:p w14:paraId="327C85C2" w14:textId="77777777" w:rsidR="003E428A" w:rsidRDefault="003E428A" w:rsidP="00421534">
      <w:pPr>
        <w:pStyle w:val="Caption"/>
        <w:spacing w:after="0" w:line="480" w:lineRule="auto"/>
        <w:contextualSpacing/>
        <w:jc w:val="both"/>
      </w:pPr>
    </w:p>
    <w:p w14:paraId="728D837F" w14:textId="77777777" w:rsidR="003E428A" w:rsidRDefault="003E428A" w:rsidP="00421534">
      <w:pPr>
        <w:pStyle w:val="Caption"/>
        <w:spacing w:after="0" w:line="480" w:lineRule="auto"/>
        <w:contextualSpacing/>
        <w:jc w:val="both"/>
      </w:pPr>
    </w:p>
    <w:p w14:paraId="52AE1711" w14:textId="77777777" w:rsidR="003E428A" w:rsidRDefault="003E428A" w:rsidP="00421534">
      <w:pPr>
        <w:pStyle w:val="Caption"/>
        <w:spacing w:after="0" w:line="480" w:lineRule="auto"/>
        <w:contextualSpacing/>
        <w:jc w:val="both"/>
      </w:pPr>
    </w:p>
    <w:p w14:paraId="5E58CD44" w14:textId="77777777" w:rsidR="003E428A" w:rsidRDefault="003E428A" w:rsidP="00421534">
      <w:pPr>
        <w:pStyle w:val="Caption"/>
        <w:spacing w:after="0" w:line="480" w:lineRule="auto"/>
        <w:contextualSpacing/>
        <w:jc w:val="both"/>
      </w:pPr>
    </w:p>
    <w:p w14:paraId="5705AE05" w14:textId="331D718F" w:rsidR="003E428A" w:rsidRDefault="003E428A" w:rsidP="00421534">
      <w:pPr>
        <w:pStyle w:val="Caption"/>
        <w:spacing w:after="0" w:line="480" w:lineRule="auto"/>
        <w:contextualSpacing/>
        <w:jc w:val="both"/>
      </w:pPr>
    </w:p>
    <w:p w14:paraId="0B9A3745" w14:textId="1C64A670" w:rsidR="00066806" w:rsidRDefault="00066806" w:rsidP="00066806"/>
    <w:p w14:paraId="5C51CEF5" w14:textId="77777777" w:rsidR="00C72A0A" w:rsidRPr="00066806" w:rsidRDefault="00C72A0A" w:rsidP="00066806"/>
    <w:p w14:paraId="58C7BB62" w14:textId="35D52181" w:rsidR="00066806" w:rsidRDefault="00066806" w:rsidP="00066806"/>
    <w:p w14:paraId="4C7325B5" w14:textId="77777777" w:rsidR="00066806" w:rsidRPr="00066806" w:rsidRDefault="00066806" w:rsidP="00066806"/>
    <w:p w14:paraId="33C26976" w14:textId="731D028E" w:rsidR="001D4D19" w:rsidRDefault="001D4D19" w:rsidP="00066806">
      <w:pPr>
        <w:pStyle w:val="Caption"/>
        <w:keepNext/>
        <w:spacing w:after="0"/>
        <w:contextualSpacing/>
        <w:rPr>
          <w:b/>
          <w:i w:val="0"/>
          <w:color w:val="auto"/>
          <w:sz w:val="22"/>
        </w:rPr>
      </w:pPr>
      <w:r>
        <w:rPr>
          <w:b/>
          <w:i w:val="0"/>
          <w:color w:val="auto"/>
          <w:sz w:val="22"/>
        </w:rPr>
        <w:lastRenderedPageBreak/>
        <w:t xml:space="preserve">SI </w:t>
      </w:r>
      <w:r w:rsidRPr="001D4D19">
        <w:rPr>
          <w:b/>
          <w:i w:val="0"/>
          <w:color w:val="auto"/>
          <w:sz w:val="22"/>
        </w:rPr>
        <w:t xml:space="preserve">Figure </w:t>
      </w:r>
      <w:r w:rsidR="00E401FE">
        <w:rPr>
          <w:b/>
          <w:i w:val="0"/>
          <w:color w:val="auto"/>
          <w:sz w:val="22"/>
        </w:rPr>
        <w:t>3</w:t>
      </w:r>
      <w:r>
        <w:rPr>
          <w:b/>
          <w:i w:val="0"/>
          <w:color w:val="auto"/>
          <w:sz w:val="22"/>
        </w:rPr>
        <w:t xml:space="preserve">. </w:t>
      </w:r>
      <w:r w:rsidR="00E401FE" w:rsidRPr="00E401FE">
        <w:rPr>
          <w:i w:val="0"/>
          <w:color w:val="auto"/>
          <w:sz w:val="22"/>
        </w:rPr>
        <w:t>Area of suitable land for cultivation of oil palm, by province. Suitable areas which were not forested in the year 2011 are black, while suitable areas which were forested in 2011 are in grey.</w:t>
      </w:r>
      <w:r w:rsidR="00E401FE">
        <w:rPr>
          <w:b/>
          <w:i w:val="0"/>
          <w:color w:val="auto"/>
          <w:sz w:val="22"/>
        </w:rPr>
        <w:t xml:space="preserve"> </w:t>
      </w:r>
    </w:p>
    <w:p w14:paraId="495C55C9" w14:textId="77777777" w:rsidR="00066806" w:rsidRPr="00066806" w:rsidRDefault="00066806" w:rsidP="00066806">
      <w:pPr>
        <w:contextualSpacing/>
      </w:pPr>
    </w:p>
    <w:p w14:paraId="400741AE" w14:textId="438B371E" w:rsidR="00066806" w:rsidRDefault="00066806" w:rsidP="00066806">
      <w:pPr>
        <w:contextualSpacing/>
      </w:pPr>
    </w:p>
    <w:p w14:paraId="4ECE577C" w14:textId="77777777" w:rsidR="00066806" w:rsidRPr="00066806" w:rsidRDefault="00066806" w:rsidP="00066806">
      <w:pPr>
        <w:contextualSpacing/>
      </w:pPr>
    </w:p>
    <w:p w14:paraId="50AD0747" w14:textId="721B9062" w:rsidR="00E401FE" w:rsidRPr="00E401FE" w:rsidRDefault="00276C2A" w:rsidP="00E401FE">
      <w:r w:rsidRPr="00276C2A">
        <w:rPr>
          <w:noProof/>
        </w:rPr>
        <w:drawing>
          <wp:inline distT="0" distB="0" distL="0" distR="0" wp14:anchorId="267EE6EE" wp14:editId="6F5CF513">
            <wp:extent cx="5733415" cy="4436110"/>
            <wp:effectExtent l="0" t="0" r="635" b="2540"/>
            <wp:docPr id="10" name="Chart 1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9080093-B789-4E03-82EA-35820ACD2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E0D95C" w14:textId="7CE44067" w:rsidR="001D4D19" w:rsidRDefault="001D4D19" w:rsidP="00E401FE">
      <w:pPr>
        <w:spacing w:line="480" w:lineRule="auto"/>
        <w:contextualSpacing/>
      </w:pPr>
    </w:p>
    <w:p w14:paraId="24768785" w14:textId="15E6AB59" w:rsidR="001D4D19" w:rsidRDefault="001D4D19" w:rsidP="001D4D19">
      <w:pPr>
        <w:pStyle w:val="Caption"/>
        <w:keepNext/>
        <w:spacing w:after="0" w:line="480" w:lineRule="auto"/>
        <w:contextualSpacing/>
        <w:jc w:val="both"/>
        <w:outlineLvl w:val="0"/>
        <w:rPr>
          <w:b/>
          <w:i w:val="0"/>
          <w:color w:val="auto"/>
          <w:sz w:val="22"/>
        </w:rPr>
      </w:pPr>
    </w:p>
    <w:p w14:paraId="4D4824D6" w14:textId="1702D9DA" w:rsidR="001D4D19" w:rsidRDefault="001D4D19" w:rsidP="001D4D19">
      <w:pPr>
        <w:spacing w:line="480" w:lineRule="auto"/>
        <w:contextualSpacing/>
      </w:pPr>
    </w:p>
    <w:p w14:paraId="636C45E1" w14:textId="77777777" w:rsidR="001D4D19" w:rsidRPr="001D4D19" w:rsidRDefault="001D4D19" w:rsidP="001D4D19">
      <w:pPr>
        <w:spacing w:line="480" w:lineRule="auto"/>
        <w:contextualSpacing/>
      </w:pPr>
    </w:p>
    <w:p w14:paraId="61AFB1E3" w14:textId="74F84904" w:rsidR="001D4D19" w:rsidRDefault="001D4D19" w:rsidP="001D4D19">
      <w:pPr>
        <w:pStyle w:val="Caption"/>
        <w:keepNext/>
        <w:spacing w:after="0" w:line="480" w:lineRule="auto"/>
        <w:contextualSpacing/>
        <w:jc w:val="both"/>
        <w:outlineLvl w:val="0"/>
        <w:rPr>
          <w:b/>
          <w:i w:val="0"/>
          <w:color w:val="auto"/>
          <w:sz w:val="22"/>
        </w:rPr>
      </w:pPr>
    </w:p>
    <w:p w14:paraId="741609AC" w14:textId="577F233F" w:rsidR="001D4D19" w:rsidRDefault="001D4D19" w:rsidP="001D4D19">
      <w:pPr>
        <w:spacing w:line="480" w:lineRule="auto"/>
        <w:contextualSpacing/>
      </w:pPr>
    </w:p>
    <w:p w14:paraId="43781A3A" w14:textId="0829F661" w:rsidR="00E401FE" w:rsidRDefault="00E401FE" w:rsidP="001D4D19">
      <w:pPr>
        <w:spacing w:line="480" w:lineRule="auto"/>
        <w:contextualSpacing/>
      </w:pPr>
    </w:p>
    <w:p w14:paraId="4CDD8CED" w14:textId="2FCD4EB7" w:rsidR="00E401FE" w:rsidRDefault="00E401FE" w:rsidP="001D4D19">
      <w:pPr>
        <w:spacing w:line="480" w:lineRule="auto"/>
        <w:contextualSpacing/>
      </w:pPr>
    </w:p>
    <w:p w14:paraId="7251908E" w14:textId="757CE58D" w:rsidR="00E401FE" w:rsidRDefault="00E401FE" w:rsidP="001D4D19">
      <w:pPr>
        <w:spacing w:line="480" w:lineRule="auto"/>
        <w:contextualSpacing/>
      </w:pPr>
    </w:p>
    <w:p w14:paraId="537F5580" w14:textId="77777777" w:rsidR="00066806" w:rsidRDefault="00066806" w:rsidP="001D4D19">
      <w:pPr>
        <w:spacing w:line="480" w:lineRule="auto"/>
        <w:contextualSpacing/>
      </w:pPr>
    </w:p>
    <w:p w14:paraId="48DDD9B2" w14:textId="20330E13" w:rsidR="00A06B20" w:rsidRPr="00C12D78" w:rsidRDefault="00A06B20" w:rsidP="00066806">
      <w:pPr>
        <w:pStyle w:val="Caption"/>
        <w:keepNext/>
        <w:spacing w:after="0"/>
        <w:contextualSpacing/>
        <w:jc w:val="both"/>
        <w:outlineLvl w:val="0"/>
        <w:rPr>
          <w:i w:val="0"/>
          <w:color w:val="auto"/>
          <w:sz w:val="22"/>
        </w:rPr>
      </w:pPr>
      <w:r w:rsidRPr="00B96592">
        <w:rPr>
          <w:b/>
          <w:i w:val="0"/>
          <w:color w:val="auto"/>
          <w:sz w:val="22"/>
        </w:rPr>
        <w:lastRenderedPageBreak/>
        <w:t xml:space="preserve">SI Table </w:t>
      </w:r>
      <w:r w:rsidR="00216C48" w:rsidRPr="00B96592">
        <w:rPr>
          <w:b/>
          <w:i w:val="0"/>
          <w:color w:val="auto"/>
          <w:sz w:val="22"/>
        </w:rPr>
        <w:fldChar w:fldCharType="begin"/>
      </w:r>
      <w:r w:rsidR="00216C48" w:rsidRPr="00B96592">
        <w:rPr>
          <w:b/>
          <w:i w:val="0"/>
          <w:color w:val="auto"/>
          <w:sz w:val="22"/>
        </w:rPr>
        <w:instrText xml:space="preserve"> SEQ Table \* ARABIC </w:instrText>
      </w:r>
      <w:r w:rsidR="00216C48" w:rsidRPr="00B96592">
        <w:rPr>
          <w:b/>
          <w:i w:val="0"/>
          <w:color w:val="auto"/>
          <w:sz w:val="22"/>
        </w:rPr>
        <w:fldChar w:fldCharType="separate"/>
      </w:r>
      <w:r w:rsidR="00CE3B39" w:rsidRPr="00B96592">
        <w:rPr>
          <w:b/>
          <w:i w:val="0"/>
          <w:noProof/>
          <w:color w:val="auto"/>
          <w:sz w:val="22"/>
        </w:rPr>
        <w:t>1</w:t>
      </w:r>
      <w:r w:rsidR="00216C48" w:rsidRPr="00B96592">
        <w:rPr>
          <w:b/>
          <w:i w:val="0"/>
          <w:noProof/>
          <w:color w:val="auto"/>
          <w:sz w:val="22"/>
        </w:rPr>
        <w:fldChar w:fldCharType="end"/>
      </w:r>
      <w:r w:rsidRPr="00B96592">
        <w:rPr>
          <w:b/>
          <w:i w:val="0"/>
          <w:color w:val="auto"/>
          <w:sz w:val="22"/>
        </w:rPr>
        <w:t>.</w:t>
      </w:r>
      <w:r w:rsidRPr="00C12D78">
        <w:rPr>
          <w:i w:val="0"/>
          <w:color w:val="auto"/>
          <w:sz w:val="22"/>
        </w:rPr>
        <w:t xml:space="preserve"> Schema used to reclassify land cover classes from the Ministry of Environment and Forestry.  </w:t>
      </w:r>
    </w:p>
    <w:p w14:paraId="01F54D32" w14:textId="77777777" w:rsidR="00A06B20" w:rsidRPr="00620A6E" w:rsidRDefault="00A06B20" w:rsidP="001D4D19">
      <w:pPr>
        <w:spacing w:line="480" w:lineRule="auto"/>
        <w:contextualSpacing/>
        <w:jc w:val="both"/>
      </w:pPr>
    </w:p>
    <w:tbl>
      <w:tblPr>
        <w:tblW w:w="6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3100"/>
      </w:tblGrid>
      <w:tr w:rsidR="00A06B20" w:rsidRPr="00C72A0A" w14:paraId="10D80D66" w14:textId="77777777" w:rsidTr="0063016F">
        <w:trPr>
          <w:trHeight w:val="315"/>
          <w:jc w:val="center"/>
        </w:trPr>
        <w:tc>
          <w:tcPr>
            <w:tcW w:w="3280" w:type="dxa"/>
            <w:shd w:val="clear" w:color="auto" w:fill="auto"/>
            <w:noWrap/>
            <w:vAlign w:val="center"/>
            <w:hideMark/>
          </w:tcPr>
          <w:p w14:paraId="3A9F2E3D" w14:textId="77777777" w:rsidR="00A06B20" w:rsidRPr="00C72A0A" w:rsidRDefault="00A06B20" w:rsidP="00B96592">
            <w:pPr>
              <w:contextualSpacing/>
              <w:rPr>
                <w:rFonts w:ascii="Arial" w:eastAsia="Times New Roman" w:hAnsi="Arial" w:cs="Arial"/>
                <w:b/>
                <w:bCs/>
                <w:color w:val="000000"/>
                <w:sz w:val="20"/>
                <w:szCs w:val="20"/>
              </w:rPr>
            </w:pPr>
            <w:r w:rsidRPr="00C72A0A">
              <w:rPr>
                <w:rFonts w:ascii="Arial" w:eastAsia="Times New Roman" w:hAnsi="Arial" w:cs="Arial"/>
                <w:b/>
                <w:bCs/>
                <w:color w:val="000000"/>
                <w:sz w:val="20"/>
                <w:szCs w:val="20"/>
              </w:rPr>
              <w:t>MoEF Class</w:t>
            </w:r>
          </w:p>
        </w:tc>
        <w:tc>
          <w:tcPr>
            <w:tcW w:w="3100" w:type="dxa"/>
            <w:shd w:val="clear" w:color="auto" w:fill="auto"/>
            <w:noWrap/>
            <w:vAlign w:val="center"/>
            <w:hideMark/>
          </w:tcPr>
          <w:p w14:paraId="07BDA10C" w14:textId="77777777" w:rsidR="00A06B20" w:rsidRPr="00C72A0A" w:rsidRDefault="00A06B20" w:rsidP="00B96592">
            <w:pPr>
              <w:contextualSpacing/>
              <w:rPr>
                <w:rFonts w:ascii="Arial" w:eastAsia="Times New Roman" w:hAnsi="Arial" w:cs="Arial"/>
                <w:b/>
                <w:bCs/>
                <w:color w:val="000000"/>
                <w:sz w:val="20"/>
                <w:szCs w:val="20"/>
              </w:rPr>
            </w:pPr>
            <w:r w:rsidRPr="00C72A0A">
              <w:rPr>
                <w:rFonts w:ascii="Arial" w:eastAsia="Times New Roman" w:hAnsi="Arial" w:cs="Arial"/>
                <w:b/>
                <w:bCs/>
                <w:color w:val="000000"/>
                <w:sz w:val="20"/>
                <w:szCs w:val="20"/>
              </w:rPr>
              <w:t>This study</w:t>
            </w:r>
          </w:p>
        </w:tc>
      </w:tr>
      <w:tr w:rsidR="00A06B20" w:rsidRPr="00C72A0A" w14:paraId="2D2F9898" w14:textId="77777777" w:rsidTr="0063016F">
        <w:trPr>
          <w:trHeight w:val="315"/>
          <w:jc w:val="center"/>
        </w:trPr>
        <w:tc>
          <w:tcPr>
            <w:tcW w:w="3280" w:type="dxa"/>
            <w:shd w:val="clear" w:color="auto" w:fill="auto"/>
            <w:noWrap/>
            <w:vAlign w:val="center"/>
            <w:hideMark/>
          </w:tcPr>
          <w:p w14:paraId="4B86B2D5" w14:textId="77777777" w:rsidR="00A06B20" w:rsidRPr="00C72A0A" w:rsidRDefault="00A06B20"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Built Environment</w:t>
            </w:r>
          </w:p>
        </w:tc>
        <w:tc>
          <w:tcPr>
            <w:tcW w:w="3100" w:type="dxa"/>
            <w:vMerge w:val="restart"/>
            <w:shd w:val="clear" w:color="auto" w:fill="auto"/>
            <w:noWrap/>
            <w:vAlign w:val="center"/>
            <w:hideMark/>
          </w:tcPr>
          <w:p w14:paraId="098778BD" w14:textId="77777777" w:rsidR="00A06B20" w:rsidRPr="00C72A0A" w:rsidRDefault="00A06B20"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Other</w:t>
            </w:r>
          </w:p>
        </w:tc>
      </w:tr>
      <w:tr w:rsidR="00A06B20" w:rsidRPr="00C72A0A" w14:paraId="72707B47" w14:textId="77777777" w:rsidTr="0063016F">
        <w:trPr>
          <w:trHeight w:val="315"/>
          <w:jc w:val="center"/>
        </w:trPr>
        <w:tc>
          <w:tcPr>
            <w:tcW w:w="3280" w:type="dxa"/>
            <w:shd w:val="clear" w:color="auto" w:fill="auto"/>
            <w:noWrap/>
            <w:vAlign w:val="center"/>
            <w:hideMark/>
          </w:tcPr>
          <w:p w14:paraId="15FDBFF6" w14:textId="77777777" w:rsidR="00A06B20" w:rsidRPr="00C72A0A" w:rsidRDefault="00A06B20"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Water Bodies</w:t>
            </w:r>
          </w:p>
        </w:tc>
        <w:tc>
          <w:tcPr>
            <w:tcW w:w="3100" w:type="dxa"/>
            <w:vMerge/>
            <w:vAlign w:val="center"/>
            <w:hideMark/>
          </w:tcPr>
          <w:p w14:paraId="42B9F172" w14:textId="77777777" w:rsidR="00A06B20" w:rsidRPr="00C72A0A" w:rsidRDefault="00A06B20" w:rsidP="00B96592">
            <w:pPr>
              <w:contextualSpacing/>
              <w:rPr>
                <w:rFonts w:ascii="Arial" w:eastAsia="Times New Roman" w:hAnsi="Arial" w:cs="Arial"/>
                <w:color w:val="000000"/>
                <w:sz w:val="20"/>
                <w:szCs w:val="20"/>
              </w:rPr>
            </w:pPr>
          </w:p>
        </w:tc>
      </w:tr>
      <w:tr w:rsidR="00A06B20" w:rsidRPr="00C72A0A" w14:paraId="3E283E1B" w14:textId="77777777" w:rsidTr="0063016F">
        <w:trPr>
          <w:trHeight w:val="315"/>
          <w:jc w:val="center"/>
        </w:trPr>
        <w:tc>
          <w:tcPr>
            <w:tcW w:w="3280" w:type="dxa"/>
            <w:shd w:val="clear" w:color="auto" w:fill="auto"/>
            <w:noWrap/>
            <w:vAlign w:val="center"/>
            <w:hideMark/>
          </w:tcPr>
          <w:p w14:paraId="60363CF7" w14:textId="77777777" w:rsidR="00A06B20" w:rsidRPr="00C72A0A" w:rsidRDefault="00A06B20"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Mining</w:t>
            </w:r>
          </w:p>
        </w:tc>
        <w:tc>
          <w:tcPr>
            <w:tcW w:w="3100" w:type="dxa"/>
            <w:vMerge/>
            <w:vAlign w:val="center"/>
            <w:hideMark/>
          </w:tcPr>
          <w:p w14:paraId="1BCDB868" w14:textId="77777777" w:rsidR="00A06B20" w:rsidRPr="00C72A0A" w:rsidRDefault="00A06B20" w:rsidP="00B96592">
            <w:pPr>
              <w:contextualSpacing/>
              <w:rPr>
                <w:rFonts w:ascii="Arial" w:eastAsia="Times New Roman" w:hAnsi="Arial" w:cs="Arial"/>
                <w:color w:val="000000"/>
                <w:sz w:val="20"/>
                <w:szCs w:val="20"/>
              </w:rPr>
            </w:pPr>
          </w:p>
        </w:tc>
      </w:tr>
      <w:tr w:rsidR="00A06B20" w:rsidRPr="00C72A0A" w14:paraId="5E1C0FF4" w14:textId="77777777" w:rsidTr="0063016F">
        <w:trPr>
          <w:trHeight w:val="315"/>
          <w:jc w:val="center"/>
        </w:trPr>
        <w:tc>
          <w:tcPr>
            <w:tcW w:w="3280" w:type="dxa"/>
            <w:shd w:val="clear" w:color="auto" w:fill="auto"/>
            <w:noWrap/>
            <w:vAlign w:val="center"/>
            <w:hideMark/>
          </w:tcPr>
          <w:p w14:paraId="28E360DC" w14:textId="77777777" w:rsidR="00A06B20" w:rsidRPr="00C72A0A" w:rsidRDefault="00A06B20"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Scrubland</w:t>
            </w:r>
          </w:p>
        </w:tc>
        <w:tc>
          <w:tcPr>
            <w:tcW w:w="3100" w:type="dxa"/>
            <w:vMerge w:val="restart"/>
            <w:shd w:val="clear" w:color="auto" w:fill="auto"/>
            <w:noWrap/>
            <w:vAlign w:val="center"/>
            <w:hideMark/>
          </w:tcPr>
          <w:p w14:paraId="3607A39A" w14:textId="4A44C715" w:rsidR="00A06B20" w:rsidRPr="00C72A0A" w:rsidRDefault="00B96592"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 xml:space="preserve">Scrubland, Bare </w:t>
            </w:r>
            <w:r w:rsidR="00A06B20" w:rsidRPr="00C72A0A">
              <w:rPr>
                <w:rFonts w:ascii="Arial" w:eastAsia="Times New Roman" w:hAnsi="Arial" w:cs="Arial"/>
                <w:color w:val="000000"/>
                <w:sz w:val="20"/>
                <w:szCs w:val="20"/>
              </w:rPr>
              <w:t>land, Savannah</w:t>
            </w:r>
          </w:p>
        </w:tc>
      </w:tr>
      <w:tr w:rsidR="00A06B20" w:rsidRPr="00C72A0A" w14:paraId="5242E33B" w14:textId="77777777" w:rsidTr="0063016F">
        <w:trPr>
          <w:trHeight w:val="315"/>
          <w:jc w:val="center"/>
        </w:trPr>
        <w:tc>
          <w:tcPr>
            <w:tcW w:w="3280" w:type="dxa"/>
            <w:shd w:val="clear" w:color="auto" w:fill="auto"/>
            <w:noWrap/>
            <w:vAlign w:val="center"/>
            <w:hideMark/>
          </w:tcPr>
          <w:p w14:paraId="759CE8A4" w14:textId="77777777" w:rsidR="00A06B20" w:rsidRPr="00C72A0A" w:rsidRDefault="00A06B20"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Bare Land</w:t>
            </w:r>
          </w:p>
        </w:tc>
        <w:tc>
          <w:tcPr>
            <w:tcW w:w="3100" w:type="dxa"/>
            <w:vMerge/>
            <w:vAlign w:val="center"/>
            <w:hideMark/>
          </w:tcPr>
          <w:p w14:paraId="1F95D617" w14:textId="77777777" w:rsidR="00A06B20" w:rsidRPr="00C72A0A" w:rsidRDefault="00A06B20" w:rsidP="00B96592">
            <w:pPr>
              <w:contextualSpacing/>
              <w:rPr>
                <w:rFonts w:ascii="Arial" w:eastAsia="Times New Roman" w:hAnsi="Arial" w:cs="Arial"/>
                <w:color w:val="000000"/>
                <w:sz w:val="20"/>
                <w:szCs w:val="20"/>
              </w:rPr>
            </w:pPr>
          </w:p>
        </w:tc>
      </w:tr>
      <w:tr w:rsidR="00A06B20" w:rsidRPr="00C72A0A" w14:paraId="5DA69536" w14:textId="77777777" w:rsidTr="0063016F">
        <w:trPr>
          <w:trHeight w:val="315"/>
          <w:jc w:val="center"/>
        </w:trPr>
        <w:tc>
          <w:tcPr>
            <w:tcW w:w="3280" w:type="dxa"/>
            <w:shd w:val="clear" w:color="auto" w:fill="auto"/>
            <w:noWrap/>
            <w:vAlign w:val="center"/>
            <w:hideMark/>
          </w:tcPr>
          <w:p w14:paraId="6B143515" w14:textId="77777777" w:rsidR="00A06B20" w:rsidRPr="00C72A0A" w:rsidRDefault="00A06B20"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Savannah</w:t>
            </w:r>
          </w:p>
        </w:tc>
        <w:tc>
          <w:tcPr>
            <w:tcW w:w="3100" w:type="dxa"/>
            <w:vMerge/>
            <w:vAlign w:val="center"/>
            <w:hideMark/>
          </w:tcPr>
          <w:p w14:paraId="014560FE" w14:textId="77777777" w:rsidR="00A06B20" w:rsidRPr="00C72A0A" w:rsidRDefault="00A06B20" w:rsidP="00B96592">
            <w:pPr>
              <w:contextualSpacing/>
              <w:rPr>
                <w:rFonts w:ascii="Arial" w:eastAsia="Times New Roman" w:hAnsi="Arial" w:cs="Arial"/>
                <w:color w:val="000000"/>
                <w:sz w:val="20"/>
                <w:szCs w:val="20"/>
              </w:rPr>
            </w:pPr>
          </w:p>
        </w:tc>
      </w:tr>
      <w:tr w:rsidR="00A06B20" w:rsidRPr="00C72A0A" w14:paraId="537F733A" w14:textId="77777777" w:rsidTr="0063016F">
        <w:trPr>
          <w:trHeight w:val="315"/>
          <w:jc w:val="center"/>
        </w:trPr>
        <w:tc>
          <w:tcPr>
            <w:tcW w:w="3280" w:type="dxa"/>
            <w:shd w:val="clear" w:color="auto" w:fill="auto"/>
            <w:noWrap/>
            <w:vAlign w:val="center"/>
            <w:hideMark/>
          </w:tcPr>
          <w:p w14:paraId="5AB72783" w14:textId="77777777" w:rsidR="00A06B20" w:rsidRPr="00C72A0A" w:rsidRDefault="00A06B20"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Swamp Scrubland</w:t>
            </w:r>
          </w:p>
        </w:tc>
        <w:tc>
          <w:tcPr>
            <w:tcW w:w="3100" w:type="dxa"/>
            <w:vMerge w:val="restart"/>
            <w:shd w:val="clear" w:color="auto" w:fill="auto"/>
            <w:noWrap/>
            <w:vAlign w:val="center"/>
            <w:hideMark/>
          </w:tcPr>
          <w:p w14:paraId="3F73AB4D" w14:textId="77777777" w:rsidR="00A06B20" w:rsidRPr="00C72A0A" w:rsidRDefault="00A06B20"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Swamp and Swamp Scrubland</w:t>
            </w:r>
          </w:p>
        </w:tc>
      </w:tr>
      <w:tr w:rsidR="00A06B20" w:rsidRPr="00C72A0A" w14:paraId="794C1F7C" w14:textId="77777777" w:rsidTr="006166C8">
        <w:trPr>
          <w:trHeight w:val="315"/>
          <w:jc w:val="center"/>
        </w:trPr>
        <w:tc>
          <w:tcPr>
            <w:tcW w:w="3280" w:type="dxa"/>
            <w:tcBorders>
              <w:bottom w:val="single" w:sz="2" w:space="0" w:color="auto"/>
            </w:tcBorders>
            <w:shd w:val="clear" w:color="auto" w:fill="auto"/>
            <w:noWrap/>
            <w:vAlign w:val="center"/>
            <w:hideMark/>
          </w:tcPr>
          <w:p w14:paraId="5B745222" w14:textId="77777777" w:rsidR="00A06B20" w:rsidRPr="00C72A0A" w:rsidRDefault="00A06B20"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Swamp</w:t>
            </w:r>
          </w:p>
        </w:tc>
        <w:tc>
          <w:tcPr>
            <w:tcW w:w="3100" w:type="dxa"/>
            <w:vMerge/>
            <w:tcBorders>
              <w:bottom w:val="single" w:sz="2" w:space="0" w:color="auto"/>
            </w:tcBorders>
            <w:vAlign w:val="center"/>
            <w:hideMark/>
          </w:tcPr>
          <w:p w14:paraId="187FC8EE" w14:textId="77777777" w:rsidR="00A06B20" w:rsidRPr="00C72A0A" w:rsidRDefault="00A06B20" w:rsidP="00B96592">
            <w:pPr>
              <w:contextualSpacing/>
              <w:rPr>
                <w:rFonts w:ascii="Arial" w:eastAsia="Times New Roman" w:hAnsi="Arial" w:cs="Arial"/>
                <w:color w:val="000000"/>
                <w:sz w:val="20"/>
                <w:szCs w:val="20"/>
              </w:rPr>
            </w:pPr>
          </w:p>
        </w:tc>
      </w:tr>
      <w:tr w:rsidR="00A06B20" w:rsidRPr="00C72A0A" w14:paraId="22C68E61" w14:textId="77777777" w:rsidTr="006166C8">
        <w:trPr>
          <w:trHeight w:val="315"/>
          <w:jc w:val="center"/>
        </w:trPr>
        <w:tc>
          <w:tcPr>
            <w:tcW w:w="3280" w:type="dxa"/>
            <w:tcBorders>
              <w:top w:val="single" w:sz="2" w:space="0" w:color="auto"/>
            </w:tcBorders>
            <w:shd w:val="clear" w:color="auto" w:fill="auto"/>
            <w:noWrap/>
            <w:vAlign w:val="center"/>
            <w:hideMark/>
          </w:tcPr>
          <w:p w14:paraId="7860CDC2" w14:textId="7F8C6FAC" w:rsidR="00A06B20" w:rsidRPr="00C72A0A" w:rsidRDefault="00A06B20"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HTI</w:t>
            </w:r>
          </w:p>
        </w:tc>
        <w:tc>
          <w:tcPr>
            <w:tcW w:w="3100" w:type="dxa"/>
            <w:tcBorders>
              <w:top w:val="single" w:sz="2" w:space="0" w:color="auto"/>
            </w:tcBorders>
            <w:shd w:val="clear" w:color="auto" w:fill="auto"/>
            <w:noWrap/>
            <w:vAlign w:val="center"/>
            <w:hideMark/>
          </w:tcPr>
          <w:p w14:paraId="34C2731A" w14:textId="26FB7790" w:rsidR="00A06B20" w:rsidRPr="00C72A0A" w:rsidRDefault="00305548"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 xml:space="preserve">Timber </w:t>
            </w:r>
            <w:r w:rsidR="00A06B20" w:rsidRPr="00C72A0A">
              <w:rPr>
                <w:rFonts w:ascii="Arial" w:eastAsia="Times New Roman" w:hAnsi="Arial" w:cs="Arial"/>
                <w:color w:val="000000"/>
                <w:sz w:val="20"/>
                <w:szCs w:val="20"/>
              </w:rPr>
              <w:t>Plantation</w:t>
            </w:r>
          </w:p>
        </w:tc>
      </w:tr>
      <w:tr w:rsidR="00CE1135" w:rsidRPr="00C72A0A" w14:paraId="1B53B8ED" w14:textId="77777777" w:rsidTr="0063016F">
        <w:trPr>
          <w:trHeight w:val="315"/>
          <w:jc w:val="center"/>
        </w:trPr>
        <w:tc>
          <w:tcPr>
            <w:tcW w:w="3280" w:type="dxa"/>
            <w:shd w:val="clear" w:color="auto" w:fill="auto"/>
            <w:noWrap/>
            <w:vAlign w:val="center"/>
            <w:hideMark/>
          </w:tcPr>
          <w:p w14:paraId="3650E23A" w14:textId="304561E6" w:rsidR="00CE1135" w:rsidRPr="00C72A0A" w:rsidRDefault="00CE1135"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Dry Rice Land</w:t>
            </w:r>
          </w:p>
        </w:tc>
        <w:tc>
          <w:tcPr>
            <w:tcW w:w="3100" w:type="dxa"/>
            <w:vMerge w:val="restart"/>
            <w:shd w:val="clear" w:color="auto" w:fill="auto"/>
            <w:noWrap/>
            <w:vAlign w:val="center"/>
            <w:hideMark/>
          </w:tcPr>
          <w:p w14:paraId="58038D61" w14:textId="77777777" w:rsidR="00CE1135" w:rsidRPr="00C72A0A" w:rsidRDefault="00CE1135"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Agriculture</w:t>
            </w:r>
          </w:p>
        </w:tc>
      </w:tr>
      <w:tr w:rsidR="00CE1135" w:rsidRPr="00C72A0A" w14:paraId="3AFF8635" w14:textId="77777777" w:rsidTr="0063016F">
        <w:trPr>
          <w:trHeight w:val="315"/>
          <w:jc w:val="center"/>
        </w:trPr>
        <w:tc>
          <w:tcPr>
            <w:tcW w:w="3280" w:type="dxa"/>
            <w:shd w:val="clear" w:color="auto" w:fill="auto"/>
            <w:noWrap/>
            <w:vAlign w:val="center"/>
            <w:hideMark/>
          </w:tcPr>
          <w:p w14:paraId="75EA2B25" w14:textId="2D101893" w:rsidR="00CE1135" w:rsidRPr="00C72A0A" w:rsidRDefault="00CE1135"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Dry Rice Land Mixed with Scrub</w:t>
            </w:r>
          </w:p>
        </w:tc>
        <w:tc>
          <w:tcPr>
            <w:tcW w:w="3100" w:type="dxa"/>
            <w:vMerge/>
            <w:vAlign w:val="center"/>
            <w:hideMark/>
          </w:tcPr>
          <w:p w14:paraId="33861C7C" w14:textId="77777777" w:rsidR="00CE1135" w:rsidRPr="00C72A0A" w:rsidRDefault="00CE1135" w:rsidP="00B96592">
            <w:pPr>
              <w:contextualSpacing/>
              <w:rPr>
                <w:rFonts w:ascii="Arial" w:eastAsia="Times New Roman" w:hAnsi="Arial" w:cs="Arial"/>
                <w:color w:val="000000"/>
                <w:sz w:val="20"/>
                <w:szCs w:val="20"/>
              </w:rPr>
            </w:pPr>
          </w:p>
        </w:tc>
      </w:tr>
      <w:tr w:rsidR="00CE1135" w:rsidRPr="00C72A0A" w14:paraId="6CFF2225" w14:textId="77777777" w:rsidTr="0063016F">
        <w:trPr>
          <w:trHeight w:val="315"/>
          <w:jc w:val="center"/>
        </w:trPr>
        <w:tc>
          <w:tcPr>
            <w:tcW w:w="3280" w:type="dxa"/>
            <w:shd w:val="clear" w:color="auto" w:fill="auto"/>
            <w:noWrap/>
            <w:vAlign w:val="center"/>
            <w:hideMark/>
          </w:tcPr>
          <w:p w14:paraId="77CC6BD4" w14:textId="77777777" w:rsidR="00CE1135" w:rsidRPr="00C72A0A" w:rsidRDefault="00CE1135"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Rice Land</w:t>
            </w:r>
          </w:p>
        </w:tc>
        <w:tc>
          <w:tcPr>
            <w:tcW w:w="3100" w:type="dxa"/>
            <w:vMerge/>
            <w:vAlign w:val="center"/>
            <w:hideMark/>
          </w:tcPr>
          <w:p w14:paraId="78519647" w14:textId="77777777" w:rsidR="00CE1135" w:rsidRPr="00C72A0A" w:rsidRDefault="00CE1135" w:rsidP="00B96592">
            <w:pPr>
              <w:contextualSpacing/>
              <w:rPr>
                <w:rFonts w:ascii="Arial" w:eastAsia="Times New Roman" w:hAnsi="Arial" w:cs="Arial"/>
                <w:color w:val="000000"/>
                <w:sz w:val="20"/>
                <w:szCs w:val="20"/>
              </w:rPr>
            </w:pPr>
          </w:p>
        </w:tc>
      </w:tr>
      <w:tr w:rsidR="00CE1135" w:rsidRPr="00C72A0A" w14:paraId="37C707C0" w14:textId="77777777" w:rsidTr="0063016F">
        <w:trPr>
          <w:trHeight w:val="315"/>
          <w:jc w:val="center"/>
        </w:trPr>
        <w:tc>
          <w:tcPr>
            <w:tcW w:w="3280" w:type="dxa"/>
            <w:shd w:val="clear" w:color="auto" w:fill="auto"/>
            <w:noWrap/>
            <w:vAlign w:val="center"/>
            <w:hideMark/>
          </w:tcPr>
          <w:p w14:paraId="12CDC521" w14:textId="3BA29BF1" w:rsidR="00CE1135" w:rsidRPr="00C72A0A" w:rsidRDefault="00CE1135"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Transmigration areas</w:t>
            </w:r>
          </w:p>
        </w:tc>
        <w:tc>
          <w:tcPr>
            <w:tcW w:w="3100" w:type="dxa"/>
            <w:vMerge/>
            <w:vAlign w:val="center"/>
            <w:hideMark/>
          </w:tcPr>
          <w:p w14:paraId="7B1034D0" w14:textId="77777777" w:rsidR="00CE1135" w:rsidRPr="00C72A0A" w:rsidRDefault="00CE1135" w:rsidP="00B96592">
            <w:pPr>
              <w:contextualSpacing/>
              <w:rPr>
                <w:rFonts w:ascii="Arial" w:eastAsia="Times New Roman" w:hAnsi="Arial" w:cs="Arial"/>
                <w:color w:val="000000"/>
                <w:sz w:val="20"/>
                <w:szCs w:val="20"/>
              </w:rPr>
            </w:pPr>
          </w:p>
        </w:tc>
      </w:tr>
      <w:tr w:rsidR="00CE1135" w:rsidRPr="00C72A0A" w14:paraId="46809E7D" w14:textId="77777777" w:rsidTr="0063016F">
        <w:trPr>
          <w:trHeight w:val="315"/>
          <w:jc w:val="center"/>
        </w:trPr>
        <w:tc>
          <w:tcPr>
            <w:tcW w:w="3280" w:type="dxa"/>
            <w:shd w:val="clear" w:color="auto" w:fill="auto"/>
            <w:noWrap/>
            <w:vAlign w:val="center"/>
          </w:tcPr>
          <w:p w14:paraId="240323BD" w14:textId="6E436D02" w:rsidR="00CE1135" w:rsidRPr="00C72A0A" w:rsidRDefault="00CE1135"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Plantations</w:t>
            </w:r>
          </w:p>
        </w:tc>
        <w:tc>
          <w:tcPr>
            <w:tcW w:w="3100" w:type="dxa"/>
            <w:vMerge/>
            <w:vAlign w:val="center"/>
          </w:tcPr>
          <w:p w14:paraId="277ECCB9" w14:textId="77777777" w:rsidR="00CE1135" w:rsidRPr="00C72A0A" w:rsidRDefault="00CE1135" w:rsidP="00B96592">
            <w:pPr>
              <w:contextualSpacing/>
              <w:rPr>
                <w:rFonts w:ascii="Arial" w:eastAsia="Times New Roman" w:hAnsi="Arial" w:cs="Arial"/>
                <w:color w:val="000000"/>
                <w:sz w:val="20"/>
                <w:szCs w:val="20"/>
              </w:rPr>
            </w:pPr>
          </w:p>
        </w:tc>
      </w:tr>
      <w:tr w:rsidR="00A06B20" w:rsidRPr="00C72A0A" w14:paraId="3F0824BC" w14:textId="77777777" w:rsidTr="0063016F">
        <w:trPr>
          <w:trHeight w:val="315"/>
          <w:jc w:val="center"/>
        </w:trPr>
        <w:tc>
          <w:tcPr>
            <w:tcW w:w="3280" w:type="dxa"/>
            <w:shd w:val="clear" w:color="auto" w:fill="auto"/>
            <w:noWrap/>
            <w:vAlign w:val="center"/>
            <w:hideMark/>
          </w:tcPr>
          <w:p w14:paraId="698111B6" w14:textId="77777777" w:rsidR="00A06B20" w:rsidRPr="00C72A0A" w:rsidRDefault="00A06B20"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Primary Dry Land Forest</w:t>
            </w:r>
          </w:p>
        </w:tc>
        <w:tc>
          <w:tcPr>
            <w:tcW w:w="3100" w:type="dxa"/>
            <w:vMerge w:val="restart"/>
            <w:shd w:val="clear" w:color="auto" w:fill="auto"/>
            <w:noWrap/>
            <w:vAlign w:val="center"/>
            <w:hideMark/>
          </w:tcPr>
          <w:p w14:paraId="17915F77" w14:textId="77777777" w:rsidR="00A06B20" w:rsidRPr="00C72A0A" w:rsidRDefault="00A06B20"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Primary Forest</w:t>
            </w:r>
          </w:p>
        </w:tc>
      </w:tr>
      <w:tr w:rsidR="00A06B20" w:rsidRPr="00C72A0A" w14:paraId="4A3A81DC" w14:textId="77777777" w:rsidTr="0063016F">
        <w:trPr>
          <w:trHeight w:val="315"/>
          <w:jc w:val="center"/>
        </w:trPr>
        <w:tc>
          <w:tcPr>
            <w:tcW w:w="3280" w:type="dxa"/>
            <w:shd w:val="clear" w:color="auto" w:fill="auto"/>
            <w:noWrap/>
            <w:vAlign w:val="center"/>
            <w:hideMark/>
          </w:tcPr>
          <w:p w14:paraId="3676053B" w14:textId="77777777" w:rsidR="00A06B20" w:rsidRPr="00C72A0A" w:rsidRDefault="00A06B20"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Primary Mangrove Forest</w:t>
            </w:r>
          </w:p>
        </w:tc>
        <w:tc>
          <w:tcPr>
            <w:tcW w:w="3100" w:type="dxa"/>
            <w:vMerge/>
            <w:shd w:val="clear" w:color="auto" w:fill="auto"/>
            <w:noWrap/>
            <w:vAlign w:val="center"/>
            <w:hideMark/>
          </w:tcPr>
          <w:p w14:paraId="68B38677" w14:textId="77777777" w:rsidR="00A06B20" w:rsidRPr="00C72A0A" w:rsidRDefault="00A06B20" w:rsidP="00B96592">
            <w:pPr>
              <w:contextualSpacing/>
              <w:rPr>
                <w:rFonts w:ascii="Arial" w:eastAsia="Times New Roman" w:hAnsi="Arial" w:cs="Arial"/>
                <w:color w:val="000000"/>
                <w:sz w:val="20"/>
                <w:szCs w:val="20"/>
              </w:rPr>
            </w:pPr>
          </w:p>
        </w:tc>
      </w:tr>
      <w:tr w:rsidR="00A06B20" w:rsidRPr="00C72A0A" w14:paraId="433AF083" w14:textId="77777777" w:rsidTr="0063016F">
        <w:trPr>
          <w:trHeight w:val="315"/>
          <w:jc w:val="center"/>
        </w:trPr>
        <w:tc>
          <w:tcPr>
            <w:tcW w:w="3280" w:type="dxa"/>
            <w:shd w:val="clear" w:color="auto" w:fill="auto"/>
            <w:noWrap/>
            <w:vAlign w:val="center"/>
            <w:hideMark/>
          </w:tcPr>
          <w:p w14:paraId="4194ADB6" w14:textId="77777777" w:rsidR="00A06B20" w:rsidRPr="00C72A0A" w:rsidRDefault="00A06B20"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Primary Swamp Forest</w:t>
            </w:r>
          </w:p>
        </w:tc>
        <w:tc>
          <w:tcPr>
            <w:tcW w:w="3100" w:type="dxa"/>
            <w:vMerge/>
            <w:shd w:val="clear" w:color="auto" w:fill="auto"/>
            <w:noWrap/>
            <w:vAlign w:val="center"/>
            <w:hideMark/>
          </w:tcPr>
          <w:p w14:paraId="7FD90252" w14:textId="77777777" w:rsidR="00A06B20" w:rsidRPr="00C72A0A" w:rsidRDefault="00A06B20" w:rsidP="00B96592">
            <w:pPr>
              <w:contextualSpacing/>
              <w:rPr>
                <w:rFonts w:ascii="Arial" w:eastAsia="Times New Roman" w:hAnsi="Arial" w:cs="Arial"/>
                <w:color w:val="000000"/>
                <w:sz w:val="20"/>
                <w:szCs w:val="20"/>
              </w:rPr>
            </w:pPr>
          </w:p>
        </w:tc>
      </w:tr>
      <w:tr w:rsidR="00A06B20" w:rsidRPr="00C72A0A" w14:paraId="0891B4BC" w14:textId="77777777" w:rsidTr="0063016F">
        <w:trPr>
          <w:trHeight w:val="315"/>
          <w:jc w:val="center"/>
        </w:trPr>
        <w:tc>
          <w:tcPr>
            <w:tcW w:w="3280" w:type="dxa"/>
            <w:shd w:val="clear" w:color="auto" w:fill="auto"/>
            <w:noWrap/>
            <w:vAlign w:val="center"/>
            <w:hideMark/>
          </w:tcPr>
          <w:p w14:paraId="47299AA5" w14:textId="77777777" w:rsidR="00A06B20" w:rsidRPr="00C72A0A" w:rsidRDefault="00A06B20"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 xml:space="preserve">Secondary Dry Land Forest </w:t>
            </w:r>
          </w:p>
        </w:tc>
        <w:tc>
          <w:tcPr>
            <w:tcW w:w="3100" w:type="dxa"/>
            <w:vMerge w:val="restart"/>
            <w:shd w:val="clear" w:color="auto" w:fill="auto"/>
            <w:noWrap/>
            <w:vAlign w:val="center"/>
            <w:hideMark/>
          </w:tcPr>
          <w:p w14:paraId="221E899B" w14:textId="77777777" w:rsidR="00A06B20" w:rsidRPr="00C72A0A" w:rsidRDefault="00A06B20"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Secondary Forest</w:t>
            </w:r>
          </w:p>
        </w:tc>
      </w:tr>
      <w:tr w:rsidR="00A06B20" w:rsidRPr="00C72A0A" w14:paraId="721DE6CC" w14:textId="77777777" w:rsidTr="0063016F">
        <w:trPr>
          <w:trHeight w:val="315"/>
          <w:jc w:val="center"/>
        </w:trPr>
        <w:tc>
          <w:tcPr>
            <w:tcW w:w="3280" w:type="dxa"/>
            <w:shd w:val="clear" w:color="auto" w:fill="auto"/>
            <w:noWrap/>
            <w:vAlign w:val="center"/>
            <w:hideMark/>
          </w:tcPr>
          <w:p w14:paraId="58CF5754" w14:textId="77777777" w:rsidR="00A06B20" w:rsidRPr="00C72A0A" w:rsidRDefault="00A06B20"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 xml:space="preserve">Secondary Mangrove Forest </w:t>
            </w:r>
          </w:p>
        </w:tc>
        <w:tc>
          <w:tcPr>
            <w:tcW w:w="3100" w:type="dxa"/>
            <w:vMerge/>
            <w:shd w:val="clear" w:color="auto" w:fill="auto"/>
            <w:noWrap/>
            <w:vAlign w:val="center"/>
            <w:hideMark/>
          </w:tcPr>
          <w:p w14:paraId="255612D9" w14:textId="77777777" w:rsidR="00A06B20" w:rsidRPr="00C72A0A" w:rsidRDefault="00A06B20" w:rsidP="00421534">
            <w:pPr>
              <w:contextualSpacing/>
              <w:jc w:val="both"/>
              <w:rPr>
                <w:rFonts w:ascii="Arial" w:eastAsia="Times New Roman" w:hAnsi="Arial" w:cs="Arial"/>
                <w:color w:val="000000"/>
                <w:sz w:val="20"/>
                <w:szCs w:val="20"/>
              </w:rPr>
            </w:pPr>
          </w:p>
        </w:tc>
      </w:tr>
      <w:tr w:rsidR="00A06B20" w:rsidRPr="00C72A0A" w14:paraId="71DC31C3" w14:textId="77777777" w:rsidTr="0063016F">
        <w:trPr>
          <w:trHeight w:val="315"/>
          <w:jc w:val="center"/>
        </w:trPr>
        <w:tc>
          <w:tcPr>
            <w:tcW w:w="3280" w:type="dxa"/>
            <w:shd w:val="clear" w:color="auto" w:fill="auto"/>
            <w:noWrap/>
            <w:vAlign w:val="center"/>
            <w:hideMark/>
          </w:tcPr>
          <w:p w14:paraId="002C0365" w14:textId="77777777" w:rsidR="00A06B20" w:rsidRPr="00C72A0A" w:rsidRDefault="00A06B20" w:rsidP="00B96592">
            <w:pPr>
              <w:contextualSpacing/>
              <w:rPr>
                <w:rFonts w:ascii="Arial" w:eastAsia="Times New Roman" w:hAnsi="Arial" w:cs="Arial"/>
                <w:color w:val="000000"/>
                <w:sz w:val="20"/>
                <w:szCs w:val="20"/>
              </w:rPr>
            </w:pPr>
            <w:r w:rsidRPr="00C72A0A">
              <w:rPr>
                <w:rFonts w:ascii="Arial" w:eastAsia="Times New Roman" w:hAnsi="Arial" w:cs="Arial"/>
                <w:color w:val="000000"/>
                <w:sz w:val="20"/>
                <w:szCs w:val="20"/>
              </w:rPr>
              <w:t>Secondary Swamp Forest</w:t>
            </w:r>
          </w:p>
        </w:tc>
        <w:tc>
          <w:tcPr>
            <w:tcW w:w="3100" w:type="dxa"/>
            <w:vMerge/>
            <w:shd w:val="clear" w:color="auto" w:fill="auto"/>
            <w:noWrap/>
            <w:vAlign w:val="center"/>
            <w:hideMark/>
          </w:tcPr>
          <w:p w14:paraId="338AE0BB" w14:textId="77777777" w:rsidR="00A06B20" w:rsidRPr="00C72A0A" w:rsidRDefault="00A06B20" w:rsidP="00421534">
            <w:pPr>
              <w:contextualSpacing/>
              <w:jc w:val="both"/>
              <w:rPr>
                <w:rFonts w:ascii="Arial" w:eastAsia="Times New Roman" w:hAnsi="Arial" w:cs="Arial"/>
                <w:color w:val="000000"/>
                <w:sz w:val="20"/>
                <w:szCs w:val="20"/>
              </w:rPr>
            </w:pPr>
          </w:p>
        </w:tc>
      </w:tr>
    </w:tbl>
    <w:p w14:paraId="276DE72C" w14:textId="77777777" w:rsidR="00A06B20" w:rsidRDefault="00A06B20" w:rsidP="00421534">
      <w:pPr>
        <w:autoSpaceDE w:val="0"/>
        <w:autoSpaceDN w:val="0"/>
        <w:adjustRightInd w:val="0"/>
        <w:spacing w:line="480" w:lineRule="auto"/>
        <w:contextualSpacing/>
        <w:jc w:val="both"/>
        <w:rPr>
          <w:rFonts w:ascii="Helvetica" w:hAnsi="Helvetica" w:cs="Helvetica"/>
          <w:color w:val="333333"/>
          <w:shd w:val="clear" w:color="auto" w:fill="FFFFFF"/>
        </w:rPr>
      </w:pPr>
    </w:p>
    <w:p w14:paraId="3E4A5B07" w14:textId="4FDBE17C" w:rsidR="00A06B20" w:rsidRDefault="00A06B20" w:rsidP="00421534">
      <w:pPr>
        <w:autoSpaceDE w:val="0"/>
        <w:autoSpaceDN w:val="0"/>
        <w:adjustRightInd w:val="0"/>
        <w:spacing w:line="480" w:lineRule="auto"/>
        <w:contextualSpacing/>
        <w:jc w:val="both"/>
        <w:rPr>
          <w:rFonts w:ascii="Helvetica" w:hAnsi="Helvetica" w:cs="Helvetica"/>
          <w:color w:val="333333"/>
          <w:shd w:val="clear" w:color="auto" w:fill="FFFFFF"/>
        </w:rPr>
      </w:pPr>
    </w:p>
    <w:p w14:paraId="41662E82" w14:textId="061E7F29" w:rsidR="00C12D78" w:rsidRDefault="00C12D78" w:rsidP="00421534">
      <w:pPr>
        <w:autoSpaceDE w:val="0"/>
        <w:autoSpaceDN w:val="0"/>
        <w:adjustRightInd w:val="0"/>
        <w:spacing w:line="480" w:lineRule="auto"/>
        <w:contextualSpacing/>
        <w:jc w:val="both"/>
        <w:rPr>
          <w:rFonts w:ascii="Helvetica" w:hAnsi="Helvetica" w:cs="Helvetica"/>
          <w:color w:val="333333"/>
          <w:shd w:val="clear" w:color="auto" w:fill="FFFFFF"/>
        </w:rPr>
      </w:pPr>
    </w:p>
    <w:p w14:paraId="5B00EF28" w14:textId="525BE5CD" w:rsidR="00C12D78" w:rsidRDefault="00C12D78" w:rsidP="00421534">
      <w:pPr>
        <w:autoSpaceDE w:val="0"/>
        <w:autoSpaceDN w:val="0"/>
        <w:adjustRightInd w:val="0"/>
        <w:spacing w:line="480" w:lineRule="auto"/>
        <w:contextualSpacing/>
        <w:jc w:val="both"/>
        <w:rPr>
          <w:rFonts w:ascii="Helvetica" w:hAnsi="Helvetica" w:cs="Helvetica"/>
          <w:color w:val="333333"/>
          <w:shd w:val="clear" w:color="auto" w:fill="FFFFFF"/>
        </w:rPr>
      </w:pPr>
    </w:p>
    <w:p w14:paraId="2A8BBE5E" w14:textId="069E643F" w:rsidR="00C12D78" w:rsidRDefault="00C12D78" w:rsidP="00421534">
      <w:pPr>
        <w:autoSpaceDE w:val="0"/>
        <w:autoSpaceDN w:val="0"/>
        <w:adjustRightInd w:val="0"/>
        <w:spacing w:line="480" w:lineRule="auto"/>
        <w:contextualSpacing/>
        <w:jc w:val="both"/>
        <w:rPr>
          <w:rFonts w:ascii="Helvetica" w:hAnsi="Helvetica" w:cs="Helvetica"/>
          <w:color w:val="333333"/>
          <w:shd w:val="clear" w:color="auto" w:fill="FFFFFF"/>
        </w:rPr>
      </w:pPr>
    </w:p>
    <w:p w14:paraId="057886FA" w14:textId="31E82612" w:rsidR="00C12D78" w:rsidRDefault="00C12D78" w:rsidP="00421534">
      <w:pPr>
        <w:autoSpaceDE w:val="0"/>
        <w:autoSpaceDN w:val="0"/>
        <w:adjustRightInd w:val="0"/>
        <w:spacing w:line="480" w:lineRule="auto"/>
        <w:contextualSpacing/>
        <w:jc w:val="both"/>
        <w:rPr>
          <w:rFonts w:ascii="Helvetica" w:hAnsi="Helvetica" w:cs="Helvetica"/>
          <w:color w:val="333333"/>
          <w:shd w:val="clear" w:color="auto" w:fill="FFFFFF"/>
        </w:rPr>
      </w:pPr>
    </w:p>
    <w:p w14:paraId="320950DD" w14:textId="516247D7" w:rsidR="00C12D78" w:rsidRDefault="00C12D78" w:rsidP="00421534">
      <w:pPr>
        <w:autoSpaceDE w:val="0"/>
        <w:autoSpaceDN w:val="0"/>
        <w:adjustRightInd w:val="0"/>
        <w:spacing w:line="480" w:lineRule="auto"/>
        <w:contextualSpacing/>
        <w:jc w:val="both"/>
        <w:rPr>
          <w:rFonts w:ascii="Helvetica" w:hAnsi="Helvetica" w:cs="Helvetica"/>
          <w:color w:val="333333"/>
          <w:shd w:val="clear" w:color="auto" w:fill="FFFFFF"/>
        </w:rPr>
      </w:pPr>
    </w:p>
    <w:p w14:paraId="426AEF14" w14:textId="039F23D9" w:rsidR="00C12D78" w:rsidRDefault="00C12D78" w:rsidP="00421534">
      <w:pPr>
        <w:autoSpaceDE w:val="0"/>
        <w:autoSpaceDN w:val="0"/>
        <w:adjustRightInd w:val="0"/>
        <w:spacing w:line="480" w:lineRule="auto"/>
        <w:contextualSpacing/>
        <w:jc w:val="both"/>
        <w:rPr>
          <w:rFonts w:ascii="Helvetica" w:hAnsi="Helvetica" w:cs="Helvetica"/>
          <w:color w:val="333333"/>
          <w:shd w:val="clear" w:color="auto" w:fill="FFFFFF"/>
        </w:rPr>
      </w:pPr>
    </w:p>
    <w:p w14:paraId="0B2EF1B6" w14:textId="3C1D5A4A" w:rsidR="00C12D78" w:rsidRDefault="00C12D78" w:rsidP="00421534">
      <w:pPr>
        <w:autoSpaceDE w:val="0"/>
        <w:autoSpaceDN w:val="0"/>
        <w:adjustRightInd w:val="0"/>
        <w:spacing w:line="480" w:lineRule="auto"/>
        <w:contextualSpacing/>
        <w:jc w:val="both"/>
        <w:rPr>
          <w:rFonts w:ascii="Helvetica" w:hAnsi="Helvetica" w:cs="Helvetica"/>
          <w:color w:val="333333"/>
          <w:shd w:val="clear" w:color="auto" w:fill="FFFFFF"/>
        </w:rPr>
      </w:pPr>
    </w:p>
    <w:p w14:paraId="4D1DAFE9" w14:textId="28292F31" w:rsidR="00C12D78" w:rsidRDefault="00C12D78" w:rsidP="00421534">
      <w:pPr>
        <w:autoSpaceDE w:val="0"/>
        <w:autoSpaceDN w:val="0"/>
        <w:adjustRightInd w:val="0"/>
        <w:spacing w:line="480" w:lineRule="auto"/>
        <w:contextualSpacing/>
        <w:jc w:val="both"/>
        <w:rPr>
          <w:rFonts w:ascii="Helvetica" w:hAnsi="Helvetica" w:cs="Helvetica"/>
          <w:color w:val="333333"/>
          <w:shd w:val="clear" w:color="auto" w:fill="FFFFFF"/>
        </w:rPr>
      </w:pPr>
    </w:p>
    <w:p w14:paraId="4F0434C1" w14:textId="1AD6E425" w:rsidR="00C12D78" w:rsidRDefault="00C12D78" w:rsidP="00421534">
      <w:pPr>
        <w:autoSpaceDE w:val="0"/>
        <w:autoSpaceDN w:val="0"/>
        <w:adjustRightInd w:val="0"/>
        <w:spacing w:line="480" w:lineRule="auto"/>
        <w:contextualSpacing/>
        <w:jc w:val="both"/>
        <w:rPr>
          <w:rFonts w:ascii="Helvetica" w:hAnsi="Helvetica" w:cs="Helvetica"/>
          <w:color w:val="333333"/>
          <w:shd w:val="clear" w:color="auto" w:fill="FFFFFF"/>
        </w:rPr>
      </w:pPr>
    </w:p>
    <w:p w14:paraId="40FB1ADC" w14:textId="77777777" w:rsidR="00C12D78" w:rsidRDefault="00C12D78" w:rsidP="00421534">
      <w:pPr>
        <w:autoSpaceDE w:val="0"/>
        <w:autoSpaceDN w:val="0"/>
        <w:adjustRightInd w:val="0"/>
        <w:spacing w:line="480" w:lineRule="auto"/>
        <w:contextualSpacing/>
        <w:jc w:val="both"/>
        <w:rPr>
          <w:rFonts w:ascii="Helvetica" w:hAnsi="Helvetica" w:cs="Helvetica"/>
          <w:color w:val="333333"/>
          <w:shd w:val="clear" w:color="auto" w:fill="FFFFFF"/>
        </w:rPr>
      </w:pPr>
    </w:p>
    <w:p w14:paraId="44954057" w14:textId="71B09746" w:rsidR="00491F7E" w:rsidRDefault="00491F7E" w:rsidP="00066806">
      <w:pPr>
        <w:pStyle w:val="Caption"/>
        <w:keepNext/>
        <w:spacing w:after="0"/>
        <w:contextualSpacing/>
        <w:rPr>
          <w:i w:val="0"/>
          <w:color w:val="auto"/>
          <w:sz w:val="22"/>
        </w:rPr>
      </w:pPr>
      <w:r w:rsidRPr="00B96592">
        <w:rPr>
          <w:b/>
          <w:i w:val="0"/>
          <w:color w:val="auto"/>
          <w:sz w:val="22"/>
        </w:rPr>
        <w:lastRenderedPageBreak/>
        <w:t>SI Table 2.</w:t>
      </w:r>
      <w:r w:rsidRPr="00C12D78">
        <w:rPr>
          <w:i w:val="0"/>
          <w:color w:val="auto"/>
          <w:sz w:val="22"/>
        </w:rPr>
        <w:t xml:space="preserve"> The proportion of oil palm plantations </w:t>
      </w:r>
      <w:r w:rsidR="00714D63">
        <w:rPr>
          <w:i w:val="0"/>
          <w:color w:val="auto"/>
          <w:sz w:val="22"/>
        </w:rPr>
        <w:t>re</w:t>
      </w:r>
      <w:r w:rsidR="007A67A3" w:rsidRPr="00C12D78">
        <w:rPr>
          <w:i w:val="0"/>
          <w:color w:val="auto"/>
          <w:sz w:val="22"/>
        </w:rPr>
        <w:t>placing</w:t>
      </w:r>
      <w:r w:rsidRPr="00C12D78">
        <w:rPr>
          <w:i w:val="0"/>
          <w:color w:val="auto"/>
          <w:sz w:val="22"/>
        </w:rPr>
        <w:t xml:space="preserve"> primary or secondary forest cover </w:t>
      </w:r>
      <w:r w:rsidR="007A67A3" w:rsidRPr="00C12D78">
        <w:rPr>
          <w:i w:val="0"/>
          <w:color w:val="auto"/>
          <w:sz w:val="22"/>
        </w:rPr>
        <w:t>in the periods 2000 – 2005, 200</w:t>
      </w:r>
      <w:r w:rsidR="00D36732">
        <w:rPr>
          <w:i w:val="0"/>
          <w:color w:val="auto"/>
          <w:sz w:val="22"/>
        </w:rPr>
        <w:t>5</w:t>
      </w:r>
      <w:r w:rsidR="007A67A3" w:rsidRPr="00C12D78">
        <w:rPr>
          <w:i w:val="0"/>
          <w:color w:val="auto"/>
          <w:sz w:val="22"/>
        </w:rPr>
        <w:t xml:space="preserve"> – 2010, and 201</w:t>
      </w:r>
      <w:r w:rsidR="00D36732">
        <w:rPr>
          <w:i w:val="0"/>
          <w:color w:val="auto"/>
          <w:sz w:val="22"/>
        </w:rPr>
        <w:t>0</w:t>
      </w:r>
      <w:r w:rsidR="007A67A3" w:rsidRPr="00C12D78">
        <w:rPr>
          <w:i w:val="0"/>
          <w:color w:val="auto"/>
          <w:sz w:val="22"/>
        </w:rPr>
        <w:t xml:space="preserve"> -2015</w:t>
      </w:r>
      <w:r w:rsidRPr="00C12D78">
        <w:rPr>
          <w:i w:val="0"/>
          <w:color w:val="auto"/>
          <w:sz w:val="22"/>
        </w:rPr>
        <w:t xml:space="preserve">, according to </w:t>
      </w:r>
      <w:proofErr w:type="spellStart"/>
      <w:r w:rsidRPr="00C12D78">
        <w:rPr>
          <w:i w:val="0"/>
          <w:color w:val="auto"/>
          <w:sz w:val="22"/>
        </w:rPr>
        <w:t>Margono</w:t>
      </w:r>
      <w:proofErr w:type="spellEnd"/>
      <w:r w:rsidRPr="00C12D78">
        <w:rPr>
          <w:i w:val="0"/>
          <w:color w:val="auto"/>
          <w:sz w:val="22"/>
        </w:rPr>
        <w:t xml:space="preserve"> et al. forest extent map and the MoEF forest extent map.  </w:t>
      </w:r>
      <w:proofErr w:type="spellStart"/>
      <w:r w:rsidRPr="00C12D78">
        <w:rPr>
          <w:i w:val="0"/>
          <w:color w:val="auto"/>
          <w:sz w:val="22"/>
        </w:rPr>
        <w:t>Margono</w:t>
      </w:r>
      <w:proofErr w:type="spellEnd"/>
      <w:r w:rsidRPr="00C12D78">
        <w:rPr>
          <w:i w:val="0"/>
          <w:color w:val="auto"/>
          <w:sz w:val="22"/>
        </w:rPr>
        <w:t xml:space="preserve"> et al. note that their ‘primary degraded’ class corresponds to </w:t>
      </w:r>
      <w:r w:rsidR="00DF57D3" w:rsidRPr="00C12D78">
        <w:rPr>
          <w:i w:val="0"/>
          <w:color w:val="auto"/>
          <w:sz w:val="22"/>
        </w:rPr>
        <w:t xml:space="preserve">MoEF </w:t>
      </w:r>
      <w:r w:rsidRPr="00C12D78">
        <w:rPr>
          <w:i w:val="0"/>
          <w:color w:val="auto"/>
          <w:sz w:val="22"/>
        </w:rPr>
        <w:t>secondary forests, and their ‘primary intact’ class</w:t>
      </w:r>
      <w:r w:rsidR="00DF57D3" w:rsidRPr="00C12D78">
        <w:rPr>
          <w:i w:val="0"/>
          <w:color w:val="auto"/>
          <w:sz w:val="22"/>
        </w:rPr>
        <w:t xml:space="preserve"> corresponds to MoEF primary forest. </w:t>
      </w:r>
    </w:p>
    <w:p w14:paraId="4A5C86AA" w14:textId="06AD6EFE" w:rsidR="00066806" w:rsidRDefault="00066806" w:rsidP="00066806"/>
    <w:p w14:paraId="4687B3D4" w14:textId="77777777" w:rsidR="00066806" w:rsidRPr="00066806" w:rsidRDefault="00066806" w:rsidP="00066806"/>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080"/>
        <w:gridCol w:w="990"/>
        <w:gridCol w:w="1038"/>
        <w:gridCol w:w="1032"/>
        <w:gridCol w:w="1170"/>
        <w:gridCol w:w="900"/>
      </w:tblGrid>
      <w:tr w:rsidR="00491F7E" w:rsidRPr="00C72A0A" w14:paraId="546A968F" w14:textId="77777777" w:rsidTr="00B96592">
        <w:trPr>
          <w:trHeight w:val="449"/>
        </w:trPr>
        <w:tc>
          <w:tcPr>
            <w:tcW w:w="2065" w:type="dxa"/>
            <w:shd w:val="clear" w:color="auto" w:fill="auto"/>
            <w:noWrap/>
            <w:vAlign w:val="center"/>
            <w:hideMark/>
          </w:tcPr>
          <w:p w14:paraId="4363E181" w14:textId="77777777" w:rsidR="00491F7E" w:rsidRPr="00C72A0A" w:rsidRDefault="00491F7E" w:rsidP="00421534">
            <w:pPr>
              <w:contextualSpacing/>
              <w:rPr>
                <w:rFonts w:ascii="Arial" w:eastAsia="Times New Roman" w:hAnsi="Arial" w:cs="Arial"/>
                <w:color w:val="000000"/>
                <w:sz w:val="20"/>
              </w:rPr>
            </w:pPr>
            <w:r w:rsidRPr="00C72A0A">
              <w:rPr>
                <w:rFonts w:ascii="Arial" w:eastAsia="Times New Roman" w:hAnsi="Arial" w:cs="Arial"/>
                <w:color w:val="000000"/>
                <w:sz w:val="20"/>
              </w:rPr>
              <w:t> </w:t>
            </w:r>
          </w:p>
        </w:tc>
        <w:tc>
          <w:tcPr>
            <w:tcW w:w="2070" w:type="dxa"/>
            <w:gridSpan w:val="2"/>
            <w:shd w:val="clear" w:color="auto" w:fill="auto"/>
            <w:noWrap/>
            <w:vAlign w:val="center"/>
            <w:hideMark/>
          </w:tcPr>
          <w:p w14:paraId="69CEF7B0" w14:textId="1DED0049" w:rsidR="00491F7E" w:rsidRPr="00C72A0A" w:rsidRDefault="00491F7E" w:rsidP="00421534">
            <w:pPr>
              <w:contextualSpacing/>
              <w:jc w:val="center"/>
              <w:rPr>
                <w:rFonts w:ascii="Arial" w:eastAsia="Times New Roman" w:hAnsi="Arial" w:cs="Arial"/>
                <w:color w:val="000000"/>
                <w:sz w:val="20"/>
              </w:rPr>
            </w:pPr>
            <w:r w:rsidRPr="00C72A0A">
              <w:rPr>
                <w:rFonts w:ascii="Arial" w:eastAsia="Times New Roman" w:hAnsi="Arial" w:cs="Arial"/>
                <w:color w:val="000000"/>
                <w:sz w:val="20"/>
              </w:rPr>
              <w:t>2000</w:t>
            </w:r>
            <w:r w:rsidR="00D03941" w:rsidRPr="00C72A0A">
              <w:rPr>
                <w:rFonts w:ascii="Arial" w:eastAsia="Times New Roman" w:hAnsi="Arial" w:cs="Arial"/>
                <w:color w:val="000000"/>
                <w:sz w:val="20"/>
              </w:rPr>
              <w:t xml:space="preserve"> - 2005</w:t>
            </w:r>
          </w:p>
        </w:tc>
        <w:tc>
          <w:tcPr>
            <w:tcW w:w="2070" w:type="dxa"/>
            <w:gridSpan w:val="2"/>
            <w:shd w:val="clear" w:color="auto" w:fill="auto"/>
            <w:noWrap/>
            <w:vAlign w:val="center"/>
            <w:hideMark/>
          </w:tcPr>
          <w:p w14:paraId="4401155F" w14:textId="05AEC3A8" w:rsidR="00491F7E" w:rsidRPr="00C72A0A" w:rsidRDefault="00E92C69" w:rsidP="00421534">
            <w:pPr>
              <w:contextualSpacing/>
              <w:jc w:val="center"/>
              <w:rPr>
                <w:rFonts w:ascii="Arial" w:eastAsia="Times New Roman" w:hAnsi="Arial" w:cs="Arial"/>
                <w:color w:val="000000"/>
                <w:sz w:val="20"/>
              </w:rPr>
            </w:pPr>
            <w:r w:rsidRPr="00C72A0A">
              <w:rPr>
                <w:rFonts w:ascii="Arial" w:eastAsia="Times New Roman" w:hAnsi="Arial" w:cs="Arial"/>
                <w:color w:val="000000"/>
                <w:sz w:val="20"/>
              </w:rPr>
              <w:t>2005</w:t>
            </w:r>
            <w:r w:rsidR="00D03941" w:rsidRPr="00C72A0A">
              <w:rPr>
                <w:rFonts w:ascii="Arial" w:eastAsia="Times New Roman" w:hAnsi="Arial" w:cs="Arial"/>
                <w:color w:val="000000"/>
                <w:sz w:val="20"/>
              </w:rPr>
              <w:t xml:space="preserve"> - 2010</w:t>
            </w:r>
          </w:p>
        </w:tc>
        <w:tc>
          <w:tcPr>
            <w:tcW w:w="2070" w:type="dxa"/>
            <w:gridSpan w:val="2"/>
            <w:shd w:val="clear" w:color="auto" w:fill="auto"/>
            <w:noWrap/>
            <w:vAlign w:val="center"/>
            <w:hideMark/>
          </w:tcPr>
          <w:p w14:paraId="789DAFB4" w14:textId="629EDBB7" w:rsidR="00491F7E" w:rsidRPr="00C72A0A" w:rsidRDefault="00E92C69" w:rsidP="00421534">
            <w:pPr>
              <w:contextualSpacing/>
              <w:jc w:val="center"/>
              <w:rPr>
                <w:rFonts w:ascii="Arial" w:eastAsia="Times New Roman" w:hAnsi="Arial" w:cs="Arial"/>
                <w:color w:val="000000"/>
                <w:sz w:val="20"/>
              </w:rPr>
            </w:pPr>
            <w:r w:rsidRPr="00C72A0A">
              <w:rPr>
                <w:rFonts w:ascii="Arial" w:eastAsia="Times New Roman" w:hAnsi="Arial" w:cs="Arial"/>
                <w:color w:val="000000"/>
                <w:sz w:val="20"/>
              </w:rPr>
              <w:t>2010</w:t>
            </w:r>
            <w:r w:rsidR="00D03941" w:rsidRPr="00C72A0A">
              <w:rPr>
                <w:rFonts w:ascii="Arial" w:eastAsia="Times New Roman" w:hAnsi="Arial" w:cs="Arial"/>
                <w:color w:val="000000"/>
                <w:sz w:val="20"/>
              </w:rPr>
              <w:t xml:space="preserve"> - 2015</w:t>
            </w:r>
          </w:p>
        </w:tc>
      </w:tr>
      <w:tr w:rsidR="00491F7E" w:rsidRPr="00C72A0A" w14:paraId="54FC6497" w14:textId="77777777" w:rsidTr="00B96592">
        <w:trPr>
          <w:trHeight w:val="288"/>
        </w:trPr>
        <w:tc>
          <w:tcPr>
            <w:tcW w:w="2065" w:type="dxa"/>
            <w:shd w:val="clear" w:color="auto" w:fill="auto"/>
            <w:noWrap/>
            <w:vAlign w:val="center"/>
            <w:hideMark/>
          </w:tcPr>
          <w:p w14:paraId="181EC3B1" w14:textId="77777777" w:rsidR="00491F7E" w:rsidRPr="00C72A0A" w:rsidRDefault="00491F7E" w:rsidP="00421534">
            <w:pPr>
              <w:contextualSpacing/>
              <w:rPr>
                <w:rFonts w:ascii="Arial" w:eastAsia="Times New Roman" w:hAnsi="Arial" w:cs="Arial"/>
                <w:color w:val="000000"/>
                <w:sz w:val="20"/>
              </w:rPr>
            </w:pPr>
            <w:r w:rsidRPr="00C72A0A">
              <w:rPr>
                <w:rFonts w:ascii="Arial" w:eastAsia="Times New Roman" w:hAnsi="Arial" w:cs="Arial"/>
                <w:color w:val="000000"/>
                <w:sz w:val="20"/>
              </w:rPr>
              <w:t> </w:t>
            </w:r>
          </w:p>
        </w:tc>
        <w:tc>
          <w:tcPr>
            <w:tcW w:w="1080" w:type="dxa"/>
            <w:shd w:val="clear" w:color="auto" w:fill="auto"/>
            <w:noWrap/>
            <w:vAlign w:val="center"/>
            <w:hideMark/>
          </w:tcPr>
          <w:p w14:paraId="6F462BAC" w14:textId="77777777" w:rsidR="00491F7E" w:rsidRPr="00C72A0A" w:rsidRDefault="00491F7E" w:rsidP="00421534">
            <w:pPr>
              <w:contextualSpacing/>
              <w:jc w:val="center"/>
              <w:rPr>
                <w:rFonts w:ascii="Arial" w:eastAsia="Times New Roman" w:hAnsi="Arial" w:cs="Arial"/>
                <w:color w:val="000000"/>
                <w:sz w:val="20"/>
              </w:rPr>
            </w:pPr>
            <w:proofErr w:type="spellStart"/>
            <w:r w:rsidRPr="00C72A0A">
              <w:rPr>
                <w:rFonts w:ascii="Arial" w:eastAsia="Times New Roman" w:hAnsi="Arial" w:cs="Arial"/>
                <w:color w:val="000000"/>
                <w:sz w:val="20"/>
              </w:rPr>
              <w:t>Margono</w:t>
            </w:r>
            <w:proofErr w:type="spellEnd"/>
            <w:r w:rsidRPr="00C72A0A">
              <w:rPr>
                <w:rFonts w:ascii="Arial" w:eastAsia="Times New Roman" w:hAnsi="Arial" w:cs="Arial"/>
                <w:color w:val="000000"/>
                <w:sz w:val="20"/>
              </w:rPr>
              <w:t xml:space="preserve"> et al. </w:t>
            </w:r>
          </w:p>
        </w:tc>
        <w:tc>
          <w:tcPr>
            <w:tcW w:w="990" w:type="dxa"/>
            <w:shd w:val="clear" w:color="auto" w:fill="auto"/>
            <w:noWrap/>
            <w:vAlign w:val="center"/>
            <w:hideMark/>
          </w:tcPr>
          <w:p w14:paraId="72066589" w14:textId="77777777" w:rsidR="00491F7E" w:rsidRPr="00C72A0A" w:rsidRDefault="00491F7E" w:rsidP="00421534">
            <w:pPr>
              <w:contextualSpacing/>
              <w:jc w:val="center"/>
              <w:rPr>
                <w:rFonts w:ascii="Arial" w:eastAsia="Times New Roman" w:hAnsi="Arial" w:cs="Arial"/>
                <w:color w:val="000000"/>
                <w:sz w:val="20"/>
              </w:rPr>
            </w:pPr>
            <w:r w:rsidRPr="00C72A0A">
              <w:rPr>
                <w:rFonts w:ascii="Arial" w:eastAsia="Times New Roman" w:hAnsi="Arial" w:cs="Arial"/>
                <w:color w:val="000000"/>
                <w:sz w:val="20"/>
              </w:rPr>
              <w:t>MoEF</w:t>
            </w:r>
          </w:p>
        </w:tc>
        <w:tc>
          <w:tcPr>
            <w:tcW w:w="1038" w:type="dxa"/>
            <w:shd w:val="clear" w:color="auto" w:fill="auto"/>
            <w:noWrap/>
            <w:vAlign w:val="center"/>
            <w:hideMark/>
          </w:tcPr>
          <w:p w14:paraId="7A7222F1" w14:textId="77777777" w:rsidR="00491F7E" w:rsidRPr="00C72A0A" w:rsidRDefault="00491F7E" w:rsidP="00421534">
            <w:pPr>
              <w:contextualSpacing/>
              <w:jc w:val="center"/>
              <w:rPr>
                <w:rFonts w:ascii="Arial" w:eastAsia="Times New Roman" w:hAnsi="Arial" w:cs="Arial"/>
                <w:color w:val="000000"/>
                <w:sz w:val="20"/>
              </w:rPr>
            </w:pPr>
            <w:proofErr w:type="spellStart"/>
            <w:r w:rsidRPr="00C72A0A">
              <w:rPr>
                <w:rFonts w:ascii="Arial" w:eastAsia="Times New Roman" w:hAnsi="Arial" w:cs="Arial"/>
                <w:color w:val="000000"/>
                <w:sz w:val="20"/>
              </w:rPr>
              <w:t>Margono</w:t>
            </w:r>
            <w:proofErr w:type="spellEnd"/>
            <w:r w:rsidRPr="00C72A0A">
              <w:rPr>
                <w:rFonts w:ascii="Arial" w:eastAsia="Times New Roman" w:hAnsi="Arial" w:cs="Arial"/>
                <w:color w:val="000000"/>
                <w:sz w:val="20"/>
              </w:rPr>
              <w:t xml:space="preserve"> et al. </w:t>
            </w:r>
          </w:p>
        </w:tc>
        <w:tc>
          <w:tcPr>
            <w:tcW w:w="1032" w:type="dxa"/>
            <w:shd w:val="clear" w:color="auto" w:fill="auto"/>
            <w:noWrap/>
            <w:vAlign w:val="center"/>
            <w:hideMark/>
          </w:tcPr>
          <w:p w14:paraId="07B3603B" w14:textId="77777777" w:rsidR="00491F7E" w:rsidRPr="00C72A0A" w:rsidRDefault="00491F7E" w:rsidP="00421534">
            <w:pPr>
              <w:contextualSpacing/>
              <w:jc w:val="center"/>
              <w:rPr>
                <w:rFonts w:ascii="Arial" w:eastAsia="Times New Roman" w:hAnsi="Arial" w:cs="Arial"/>
                <w:color w:val="000000"/>
                <w:sz w:val="20"/>
              </w:rPr>
            </w:pPr>
            <w:r w:rsidRPr="00C72A0A">
              <w:rPr>
                <w:rFonts w:ascii="Arial" w:eastAsia="Times New Roman" w:hAnsi="Arial" w:cs="Arial"/>
                <w:color w:val="000000"/>
                <w:sz w:val="20"/>
              </w:rPr>
              <w:t>MoEF</w:t>
            </w:r>
          </w:p>
        </w:tc>
        <w:tc>
          <w:tcPr>
            <w:tcW w:w="1170" w:type="dxa"/>
            <w:shd w:val="clear" w:color="auto" w:fill="auto"/>
            <w:noWrap/>
            <w:vAlign w:val="center"/>
            <w:hideMark/>
          </w:tcPr>
          <w:p w14:paraId="077F6179" w14:textId="77777777" w:rsidR="00491F7E" w:rsidRPr="00C72A0A" w:rsidRDefault="00491F7E" w:rsidP="00421534">
            <w:pPr>
              <w:contextualSpacing/>
              <w:jc w:val="center"/>
              <w:rPr>
                <w:rFonts w:ascii="Arial" w:eastAsia="Times New Roman" w:hAnsi="Arial" w:cs="Arial"/>
                <w:color w:val="000000"/>
                <w:sz w:val="20"/>
              </w:rPr>
            </w:pPr>
            <w:proofErr w:type="spellStart"/>
            <w:r w:rsidRPr="00C72A0A">
              <w:rPr>
                <w:rFonts w:ascii="Arial" w:eastAsia="Times New Roman" w:hAnsi="Arial" w:cs="Arial"/>
                <w:color w:val="000000"/>
                <w:sz w:val="20"/>
              </w:rPr>
              <w:t>Margono</w:t>
            </w:r>
            <w:proofErr w:type="spellEnd"/>
            <w:r w:rsidRPr="00C72A0A">
              <w:rPr>
                <w:rFonts w:ascii="Arial" w:eastAsia="Times New Roman" w:hAnsi="Arial" w:cs="Arial"/>
                <w:color w:val="000000"/>
                <w:sz w:val="20"/>
              </w:rPr>
              <w:t xml:space="preserve"> et al. </w:t>
            </w:r>
          </w:p>
        </w:tc>
        <w:tc>
          <w:tcPr>
            <w:tcW w:w="900" w:type="dxa"/>
            <w:shd w:val="clear" w:color="auto" w:fill="auto"/>
            <w:noWrap/>
            <w:vAlign w:val="center"/>
            <w:hideMark/>
          </w:tcPr>
          <w:p w14:paraId="3CCB0E9D" w14:textId="77777777" w:rsidR="00491F7E" w:rsidRPr="00C72A0A" w:rsidRDefault="00491F7E" w:rsidP="00421534">
            <w:pPr>
              <w:contextualSpacing/>
              <w:jc w:val="center"/>
              <w:rPr>
                <w:rFonts w:ascii="Arial" w:eastAsia="Times New Roman" w:hAnsi="Arial" w:cs="Arial"/>
                <w:color w:val="000000"/>
                <w:sz w:val="20"/>
              </w:rPr>
            </w:pPr>
            <w:r w:rsidRPr="00C72A0A">
              <w:rPr>
                <w:rFonts w:ascii="Arial" w:eastAsia="Times New Roman" w:hAnsi="Arial" w:cs="Arial"/>
                <w:color w:val="000000"/>
                <w:sz w:val="20"/>
              </w:rPr>
              <w:t>MoEF</w:t>
            </w:r>
          </w:p>
        </w:tc>
      </w:tr>
      <w:tr w:rsidR="00491F7E" w:rsidRPr="00C72A0A" w14:paraId="68D9C389" w14:textId="77777777" w:rsidTr="00B96592">
        <w:trPr>
          <w:trHeight w:val="755"/>
        </w:trPr>
        <w:tc>
          <w:tcPr>
            <w:tcW w:w="2065" w:type="dxa"/>
            <w:shd w:val="clear" w:color="auto" w:fill="auto"/>
            <w:noWrap/>
            <w:vAlign w:val="center"/>
            <w:hideMark/>
          </w:tcPr>
          <w:p w14:paraId="71ABE09A" w14:textId="649FDD5A" w:rsidR="00491F7E" w:rsidRPr="00C72A0A" w:rsidRDefault="00491F7E" w:rsidP="00421534">
            <w:pPr>
              <w:contextualSpacing/>
              <w:rPr>
                <w:rFonts w:ascii="Arial" w:eastAsia="Times New Roman" w:hAnsi="Arial" w:cs="Arial"/>
                <w:color w:val="000000"/>
                <w:sz w:val="20"/>
              </w:rPr>
            </w:pPr>
            <w:r w:rsidRPr="00C72A0A">
              <w:rPr>
                <w:rFonts w:ascii="Arial" w:eastAsia="Times New Roman" w:hAnsi="Arial" w:cs="Arial"/>
                <w:color w:val="000000"/>
                <w:sz w:val="20"/>
              </w:rPr>
              <w:t>Secondary forest/ Primary degraded</w:t>
            </w:r>
          </w:p>
        </w:tc>
        <w:tc>
          <w:tcPr>
            <w:tcW w:w="1080" w:type="dxa"/>
            <w:shd w:val="clear" w:color="auto" w:fill="auto"/>
            <w:noWrap/>
            <w:vAlign w:val="center"/>
            <w:hideMark/>
          </w:tcPr>
          <w:p w14:paraId="69D4556D" w14:textId="709A9E6D" w:rsidR="00491F7E" w:rsidRPr="00C72A0A" w:rsidRDefault="007A67A3" w:rsidP="00421534">
            <w:pPr>
              <w:contextualSpacing/>
              <w:jc w:val="center"/>
              <w:rPr>
                <w:rFonts w:ascii="Arial" w:eastAsia="Times New Roman" w:hAnsi="Arial" w:cs="Arial"/>
                <w:color w:val="000000"/>
                <w:sz w:val="20"/>
              </w:rPr>
            </w:pPr>
            <w:r w:rsidRPr="00C72A0A">
              <w:rPr>
                <w:rFonts w:ascii="Arial" w:eastAsia="Times New Roman" w:hAnsi="Arial" w:cs="Arial"/>
                <w:color w:val="000000"/>
                <w:sz w:val="20"/>
              </w:rPr>
              <w:t>23.6</w:t>
            </w:r>
            <w:r w:rsidR="00491F7E" w:rsidRPr="00C72A0A">
              <w:rPr>
                <w:rFonts w:ascii="Arial" w:eastAsia="Times New Roman" w:hAnsi="Arial" w:cs="Arial"/>
                <w:color w:val="000000"/>
                <w:sz w:val="20"/>
              </w:rPr>
              <w:t>%</w:t>
            </w:r>
          </w:p>
        </w:tc>
        <w:tc>
          <w:tcPr>
            <w:tcW w:w="990" w:type="dxa"/>
            <w:shd w:val="clear" w:color="auto" w:fill="auto"/>
            <w:noWrap/>
            <w:vAlign w:val="center"/>
            <w:hideMark/>
          </w:tcPr>
          <w:p w14:paraId="11DE1C94" w14:textId="1AAC143D" w:rsidR="00491F7E" w:rsidRPr="00C72A0A" w:rsidRDefault="007A67A3" w:rsidP="00421534">
            <w:pPr>
              <w:contextualSpacing/>
              <w:jc w:val="center"/>
              <w:rPr>
                <w:rFonts w:ascii="Arial" w:eastAsia="Times New Roman" w:hAnsi="Arial" w:cs="Arial"/>
                <w:color w:val="000000"/>
                <w:sz w:val="20"/>
              </w:rPr>
            </w:pPr>
            <w:r w:rsidRPr="00C72A0A">
              <w:rPr>
                <w:rFonts w:ascii="Arial" w:eastAsia="Times New Roman" w:hAnsi="Arial" w:cs="Arial"/>
                <w:color w:val="000000"/>
                <w:sz w:val="20"/>
              </w:rPr>
              <w:t>22.6</w:t>
            </w:r>
            <w:r w:rsidR="00491F7E" w:rsidRPr="00C72A0A">
              <w:rPr>
                <w:rFonts w:ascii="Arial" w:eastAsia="Times New Roman" w:hAnsi="Arial" w:cs="Arial"/>
                <w:color w:val="000000"/>
                <w:sz w:val="20"/>
              </w:rPr>
              <w:t>%</w:t>
            </w:r>
          </w:p>
        </w:tc>
        <w:tc>
          <w:tcPr>
            <w:tcW w:w="1038" w:type="dxa"/>
            <w:shd w:val="clear" w:color="auto" w:fill="auto"/>
            <w:noWrap/>
            <w:vAlign w:val="center"/>
            <w:hideMark/>
          </w:tcPr>
          <w:p w14:paraId="10FB1569" w14:textId="5A7555EC" w:rsidR="00491F7E" w:rsidRPr="00C72A0A" w:rsidRDefault="00D03941" w:rsidP="00421534">
            <w:pPr>
              <w:contextualSpacing/>
              <w:jc w:val="center"/>
              <w:rPr>
                <w:rFonts w:ascii="Arial" w:eastAsia="Times New Roman" w:hAnsi="Arial" w:cs="Arial"/>
                <w:color w:val="000000"/>
                <w:sz w:val="20"/>
              </w:rPr>
            </w:pPr>
            <w:r w:rsidRPr="00C72A0A">
              <w:rPr>
                <w:rFonts w:ascii="Arial" w:eastAsia="Times New Roman" w:hAnsi="Arial" w:cs="Arial"/>
                <w:color w:val="000000"/>
                <w:sz w:val="20"/>
              </w:rPr>
              <w:t>21.</w:t>
            </w:r>
            <w:r w:rsidR="007A67A3" w:rsidRPr="00C72A0A">
              <w:rPr>
                <w:rFonts w:ascii="Arial" w:eastAsia="Times New Roman" w:hAnsi="Arial" w:cs="Arial"/>
                <w:color w:val="000000"/>
                <w:sz w:val="20"/>
              </w:rPr>
              <w:t>9</w:t>
            </w:r>
            <w:r w:rsidR="00491F7E" w:rsidRPr="00C72A0A">
              <w:rPr>
                <w:rFonts w:ascii="Arial" w:eastAsia="Times New Roman" w:hAnsi="Arial" w:cs="Arial"/>
                <w:color w:val="000000"/>
                <w:sz w:val="20"/>
              </w:rPr>
              <w:t>%</w:t>
            </w:r>
          </w:p>
        </w:tc>
        <w:tc>
          <w:tcPr>
            <w:tcW w:w="1032" w:type="dxa"/>
            <w:shd w:val="clear" w:color="auto" w:fill="auto"/>
            <w:noWrap/>
            <w:vAlign w:val="center"/>
            <w:hideMark/>
          </w:tcPr>
          <w:p w14:paraId="0B71271A" w14:textId="63EBB567" w:rsidR="00491F7E" w:rsidRPr="00C72A0A" w:rsidRDefault="00D03941" w:rsidP="00421534">
            <w:pPr>
              <w:contextualSpacing/>
              <w:jc w:val="center"/>
              <w:rPr>
                <w:rFonts w:ascii="Arial" w:eastAsia="Times New Roman" w:hAnsi="Arial" w:cs="Arial"/>
                <w:color w:val="000000"/>
                <w:sz w:val="20"/>
              </w:rPr>
            </w:pPr>
            <w:r w:rsidRPr="00C72A0A">
              <w:rPr>
                <w:rFonts w:ascii="Arial" w:eastAsia="Times New Roman" w:hAnsi="Arial" w:cs="Arial"/>
                <w:color w:val="000000"/>
                <w:sz w:val="20"/>
              </w:rPr>
              <w:t>20.2</w:t>
            </w:r>
            <w:r w:rsidR="00491F7E" w:rsidRPr="00C72A0A">
              <w:rPr>
                <w:rFonts w:ascii="Arial" w:eastAsia="Times New Roman" w:hAnsi="Arial" w:cs="Arial"/>
                <w:color w:val="000000"/>
                <w:sz w:val="20"/>
              </w:rPr>
              <w:t>%</w:t>
            </w:r>
          </w:p>
        </w:tc>
        <w:tc>
          <w:tcPr>
            <w:tcW w:w="1170" w:type="dxa"/>
            <w:shd w:val="clear" w:color="auto" w:fill="auto"/>
            <w:noWrap/>
            <w:vAlign w:val="center"/>
            <w:hideMark/>
          </w:tcPr>
          <w:p w14:paraId="0EF5CEA4" w14:textId="52111683" w:rsidR="00491F7E" w:rsidRPr="00C72A0A" w:rsidRDefault="00D03941" w:rsidP="00421534">
            <w:pPr>
              <w:contextualSpacing/>
              <w:jc w:val="center"/>
              <w:rPr>
                <w:rFonts w:ascii="Arial" w:eastAsia="Times New Roman" w:hAnsi="Arial" w:cs="Arial"/>
                <w:color w:val="000000"/>
                <w:sz w:val="20"/>
              </w:rPr>
            </w:pPr>
            <w:r w:rsidRPr="00C72A0A">
              <w:rPr>
                <w:rFonts w:ascii="Arial" w:eastAsia="Times New Roman" w:hAnsi="Arial" w:cs="Arial"/>
                <w:color w:val="000000"/>
                <w:sz w:val="20"/>
              </w:rPr>
              <w:t>16.</w:t>
            </w:r>
            <w:r w:rsidR="007A67A3" w:rsidRPr="00C72A0A">
              <w:rPr>
                <w:rFonts w:ascii="Arial" w:eastAsia="Times New Roman" w:hAnsi="Arial" w:cs="Arial"/>
                <w:color w:val="000000"/>
                <w:sz w:val="20"/>
              </w:rPr>
              <w:t>4</w:t>
            </w:r>
            <w:r w:rsidR="00491F7E" w:rsidRPr="00C72A0A">
              <w:rPr>
                <w:rFonts w:ascii="Arial" w:eastAsia="Times New Roman" w:hAnsi="Arial" w:cs="Arial"/>
                <w:color w:val="000000"/>
                <w:sz w:val="20"/>
              </w:rPr>
              <w:t>%</w:t>
            </w:r>
          </w:p>
        </w:tc>
        <w:tc>
          <w:tcPr>
            <w:tcW w:w="900" w:type="dxa"/>
            <w:shd w:val="clear" w:color="auto" w:fill="auto"/>
            <w:noWrap/>
            <w:vAlign w:val="center"/>
            <w:hideMark/>
          </w:tcPr>
          <w:p w14:paraId="070513EB" w14:textId="06604399" w:rsidR="00491F7E" w:rsidRPr="00C72A0A" w:rsidRDefault="00D03941" w:rsidP="00421534">
            <w:pPr>
              <w:contextualSpacing/>
              <w:jc w:val="center"/>
              <w:rPr>
                <w:rFonts w:ascii="Arial" w:eastAsia="Times New Roman" w:hAnsi="Arial" w:cs="Arial"/>
                <w:color w:val="000000"/>
                <w:sz w:val="20"/>
              </w:rPr>
            </w:pPr>
            <w:r w:rsidRPr="00C72A0A">
              <w:rPr>
                <w:rFonts w:ascii="Arial" w:eastAsia="Times New Roman" w:hAnsi="Arial" w:cs="Arial"/>
                <w:color w:val="000000"/>
                <w:sz w:val="20"/>
              </w:rPr>
              <w:t>16.6</w:t>
            </w:r>
            <w:r w:rsidR="00491F7E" w:rsidRPr="00C72A0A">
              <w:rPr>
                <w:rFonts w:ascii="Arial" w:eastAsia="Times New Roman" w:hAnsi="Arial" w:cs="Arial"/>
                <w:color w:val="000000"/>
                <w:sz w:val="20"/>
              </w:rPr>
              <w:t>%</w:t>
            </w:r>
          </w:p>
        </w:tc>
      </w:tr>
      <w:tr w:rsidR="00491F7E" w:rsidRPr="00C72A0A" w14:paraId="1DBAF357" w14:textId="77777777" w:rsidTr="00B96592">
        <w:trPr>
          <w:trHeight w:val="710"/>
        </w:trPr>
        <w:tc>
          <w:tcPr>
            <w:tcW w:w="2065" w:type="dxa"/>
            <w:shd w:val="clear" w:color="auto" w:fill="auto"/>
            <w:noWrap/>
            <w:vAlign w:val="center"/>
            <w:hideMark/>
          </w:tcPr>
          <w:p w14:paraId="052F3C36" w14:textId="154B045A" w:rsidR="00491F7E" w:rsidRPr="00C72A0A" w:rsidRDefault="00491F7E" w:rsidP="00421534">
            <w:pPr>
              <w:contextualSpacing/>
              <w:rPr>
                <w:rFonts w:ascii="Arial" w:eastAsia="Times New Roman" w:hAnsi="Arial" w:cs="Arial"/>
                <w:color w:val="000000"/>
                <w:sz w:val="20"/>
              </w:rPr>
            </w:pPr>
            <w:r w:rsidRPr="00C72A0A">
              <w:rPr>
                <w:rFonts w:ascii="Arial" w:eastAsia="Times New Roman" w:hAnsi="Arial" w:cs="Arial"/>
                <w:color w:val="000000"/>
                <w:sz w:val="20"/>
              </w:rPr>
              <w:t>Primary forest / Primary intact</w:t>
            </w:r>
          </w:p>
        </w:tc>
        <w:tc>
          <w:tcPr>
            <w:tcW w:w="1080" w:type="dxa"/>
            <w:shd w:val="clear" w:color="auto" w:fill="auto"/>
            <w:noWrap/>
            <w:vAlign w:val="center"/>
            <w:hideMark/>
          </w:tcPr>
          <w:p w14:paraId="00258424" w14:textId="4E23D5A4" w:rsidR="00491F7E" w:rsidRPr="00C72A0A" w:rsidRDefault="00D03941" w:rsidP="00421534">
            <w:pPr>
              <w:contextualSpacing/>
              <w:jc w:val="center"/>
              <w:rPr>
                <w:rFonts w:ascii="Arial" w:eastAsia="Times New Roman" w:hAnsi="Arial" w:cs="Arial"/>
                <w:color w:val="000000"/>
                <w:sz w:val="20"/>
              </w:rPr>
            </w:pPr>
            <w:r w:rsidRPr="00C72A0A">
              <w:rPr>
                <w:rFonts w:ascii="Arial" w:eastAsia="Times New Roman" w:hAnsi="Arial" w:cs="Arial"/>
                <w:color w:val="000000"/>
                <w:sz w:val="20"/>
              </w:rPr>
              <w:t>0.2</w:t>
            </w:r>
            <w:r w:rsidR="00491F7E" w:rsidRPr="00C72A0A">
              <w:rPr>
                <w:rFonts w:ascii="Arial" w:eastAsia="Times New Roman" w:hAnsi="Arial" w:cs="Arial"/>
                <w:color w:val="000000"/>
                <w:sz w:val="20"/>
              </w:rPr>
              <w:t>%</w:t>
            </w:r>
          </w:p>
        </w:tc>
        <w:tc>
          <w:tcPr>
            <w:tcW w:w="990" w:type="dxa"/>
            <w:shd w:val="clear" w:color="auto" w:fill="auto"/>
            <w:noWrap/>
            <w:vAlign w:val="center"/>
            <w:hideMark/>
          </w:tcPr>
          <w:p w14:paraId="3A4B061C" w14:textId="1A0BB4CD" w:rsidR="00491F7E" w:rsidRPr="00C72A0A" w:rsidRDefault="007A67A3" w:rsidP="00421534">
            <w:pPr>
              <w:contextualSpacing/>
              <w:jc w:val="center"/>
              <w:rPr>
                <w:rFonts w:ascii="Arial" w:eastAsia="Times New Roman" w:hAnsi="Arial" w:cs="Arial"/>
                <w:color w:val="000000"/>
                <w:sz w:val="20"/>
              </w:rPr>
            </w:pPr>
            <w:r w:rsidRPr="00C72A0A">
              <w:rPr>
                <w:rFonts w:ascii="Arial" w:eastAsia="Times New Roman" w:hAnsi="Arial" w:cs="Arial"/>
                <w:color w:val="000000"/>
                <w:sz w:val="20"/>
              </w:rPr>
              <w:t>1.5</w:t>
            </w:r>
            <w:r w:rsidR="00491F7E" w:rsidRPr="00C72A0A">
              <w:rPr>
                <w:rFonts w:ascii="Arial" w:eastAsia="Times New Roman" w:hAnsi="Arial" w:cs="Arial"/>
                <w:color w:val="000000"/>
                <w:sz w:val="20"/>
              </w:rPr>
              <w:t>%</w:t>
            </w:r>
          </w:p>
        </w:tc>
        <w:tc>
          <w:tcPr>
            <w:tcW w:w="1038" w:type="dxa"/>
            <w:shd w:val="clear" w:color="auto" w:fill="auto"/>
            <w:noWrap/>
            <w:vAlign w:val="center"/>
            <w:hideMark/>
          </w:tcPr>
          <w:p w14:paraId="6B364061" w14:textId="36D9783F" w:rsidR="00491F7E" w:rsidRPr="00C72A0A" w:rsidRDefault="007A67A3" w:rsidP="00421534">
            <w:pPr>
              <w:contextualSpacing/>
              <w:jc w:val="center"/>
              <w:rPr>
                <w:rFonts w:ascii="Arial" w:eastAsia="Times New Roman" w:hAnsi="Arial" w:cs="Arial"/>
                <w:color w:val="000000"/>
                <w:sz w:val="20"/>
              </w:rPr>
            </w:pPr>
            <w:r w:rsidRPr="00C72A0A">
              <w:rPr>
                <w:rFonts w:ascii="Arial" w:eastAsia="Times New Roman" w:hAnsi="Arial" w:cs="Arial"/>
                <w:color w:val="000000"/>
                <w:sz w:val="20"/>
              </w:rPr>
              <w:t>0.1</w:t>
            </w:r>
            <w:r w:rsidR="00491F7E" w:rsidRPr="00C72A0A">
              <w:rPr>
                <w:rFonts w:ascii="Arial" w:eastAsia="Times New Roman" w:hAnsi="Arial" w:cs="Arial"/>
                <w:color w:val="000000"/>
                <w:sz w:val="20"/>
              </w:rPr>
              <w:t>%</w:t>
            </w:r>
          </w:p>
        </w:tc>
        <w:tc>
          <w:tcPr>
            <w:tcW w:w="1032" w:type="dxa"/>
            <w:shd w:val="clear" w:color="auto" w:fill="auto"/>
            <w:noWrap/>
            <w:vAlign w:val="center"/>
            <w:hideMark/>
          </w:tcPr>
          <w:p w14:paraId="1B50BA28" w14:textId="06CF3FB4" w:rsidR="00491F7E" w:rsidRPr="00C72A0A" w:rsidRDefault="007A67A3" w:rsidP="00421534">
            <w:pPr>
              <w:contextualSpacing/>
              <w:jc w:val="center"/>
              <w:rPr>
                <w:rFonts w:ascii="Arial" w:eastAsia="Times New Roman" w:hAnsi="Arial" w:cs="Arial"/>
                <w:color w:val="000000"/>
                <w:sz w:val="20"/>
              </w:rPr>
            </w:pPr>
            <w:r w:rsidRPr="00C72A0A">
              <w:rPr>
                <w:rFonts w:ascii="Arial" w:eastAsia="Times New Roman" w:hAnsi="Arial" w:cs="Arial"/>
                <w:color w:val="000000"/>
                <w:sz w:val="20"/>
              </w:rPr>
              <w:t>0.7</w:t>
            </w:r>
            <w:r w:rsidR="00491F7E" w:rsidRPr="00C72A0A">
              <w:rPr>
                <w:rFonts w:ascii="Arial" w:eastAsia="Times New Roman" w:hAnsi="Arial" w:cs="Arial"/>
                <w:color w:val="000000"/>
                <w:sz w:val="20"/>
              </w:rPr>
              <w:t>%</w:t>
            </w:r>
          </w:p>
        </w:tc>
        <w:tc>
          <w:tcPr>
            <w:tcW w:w="1170" w:type="dxa"/>
            <w:shd w:val="clear" w:color="auto" w:fill="auto"/>
            <w:noWrap/>
            <w:vAlign w:val="center"/>
            <w:hideMark/>
          </w:tcPr>
          <w:p w14:paraId="0302602F" w14:textId="7573F166" w:rsidR="00491F7E" w:rsidRPr="00C72A0A" w:rsidRDefault="007A67A3" w:rsidP="00421534">
            <w:pPr>
              <w:contextualSpacing/>
              <w:jc w:val="center"/>
              <w:rPr>
                <w:rFonts w:ascii="Arial" w:eastAsia="Times New Roman" w:hAnsi="Arial" w:cs="Arial"/>
                <w:color w:val="000000"/>
                <w:sz w:val="20"/>
              </w:rPr>
            </w:pPr>
            <w:r w:rsidRPr="00C72A0A">
              <w:rPr>
                <w:rFonts w:ascii="Arial" w:eastAsia="Times New Roman" w:hAnsi="Arial" w:cs="Arial"/>
                <w:color w:val="000000"/>
                <w:sz w:val="20"/>
              </w:rPr>
              <w:t>1.0</w:t>
            </w:r>
            <w:r w:rsidR="00491F7E" w:rsidRPr="00C72A0A">
              <w:rPr>
                <w:rFonts w:ascii="Arial" w:eastAsia="Times New Roman" w:hAnsi="Arial" w:cs="Arial"/>
                <w:color w:val="000000"/>
                <w:sz w:val="20"/>
              </w:rPr>
              <w:t>%</w:t>
            </w:r>
          </w:p>
        </w:tc>
        <w:tc>
          <w:tcPr>
            <w:tcW w:w="900" w:type="dxa"/>
            <w:shd w:val="clear" w:color="auto" w:fill="auto"/>
            <w:noWrap/>
            <w:vAlign w:val="center"/>
            <w:hideMark/>
          </w:tcPr>
          <w:p w14:paraId="0D30A1C6" w14:textId="48E1564A" w:rsidR="00491F7E" w:rsidRPr="00C72A0A" w:rsidRDefault="007A67A3" w:rsidP="00421534">
            <w:pPr>
              <w:contextualSpacing/>
              <w:jc w:val="center"/>
              <w:rPr>
                <w:rFonts w:ascii="Arial" w:eastAsia="Times New Roman" w:hAnsi="Arial" w:cs="Arial"/>
                <w:color w:val="000000"/>
                <w:sz w:val="20"/>
              </w:rPr>
            </w:pPr>
            <w:r w:rsidRPr="00C72A0A">
              <w:rPr>
                <w:rFonts w:ascii="Arial" w:eastAsia="Times New Roman" w:hAnsi="Arial" w:cs="Arial"/>
                <w:color w:val="000000"/>
                <w:sz w:val="20"/>
              </w:rPr>
              <w:t>1.4</w:t>
            </w:r>
            <w:r w:rsidR="00491F7E" w:rsidRPr="00C72A0A">
              <w:rPr>
                <w:rFonts w:ascii="Arial" w:eastAsia="Times New Roman" w:hAnsi="Arial" w:cs="Arial"/>
                <w:color w:val="000000"/>
                <w:sz w:val="20"/>
              </w:rPr>
              <w:t>%</w:t>
            </w:r>
          </w:p>
        </w:tc>
      </w:tr>
      <w:tr w:rsidR="004E04B2" w:rsidRPr="00C72A0A" w14:paraId="6859CCE6" w14:textId="77777777" w:rsidTr="00B96592">
        <w:trPr>
          <w:trHeight w:val="611"/>
        </w:trPr>
        <w:tc>
          <w:tcPr>
            <w:tcW w:w="2065" w:type="dxa"/>
            <w:shd w:val="clear" w:color="auto" w:fill="auto"/>
            <w:noWrap/>
            <w:vAlign w:val="center"/>
          </w:tcPr>
          <w:p w14:paraId="58EFF29C" w14:textId="1371F51F" w:rsidR="004E04B2" w:rsidRPr="00C72A0A" w:rsidRDefault="004E04B2" w:rsidP="00421534">
            <w:pPr>
              <w:contextualSpacing/>
              <w:rPr>
                <w:rFonts w:ascii="Arial" w:eastAsia="Times New Roman" w:hAnsi="Arial" w:cs="Arial"/>
                <w:b/>
                <w:color w:val="000000"/>
                <w:sz w:val="20"/>
              </w:rPr>
            </w:pPr>
            <w:r w:rsidRPr="00C72A0A">
              <w:rPr>
                <w:rFonts w:ascii="Arial" w:eastAsia="Times New Roman" w:hAnsi="Arial" w:cs="Arial"/>
                <w:b/>
                <w:color w:val="000000"/>
                <w:sz w:val="20"/>
              </w:rPr>
              <w:t>Total Forest</w:t>
            </w:r>
          </w:p>
        </w:tc>
        <w:tc>
          <w:tcPr>
            <w:tcW w:w="1080" w:type="dxa"/>
            <w:shd w:val="clear" w:color="auto" w:fill="auto"/>
            <w:noWrap/>
            <w:vAlign w:val="center"/>
          </w:tcPr>
          <w:p w14:paraId="083B2663" w14:textId="0BDBC922" w:rsidR="004E04B2" w:rsidRPr="00C72A0A" w:rsidRDefault="00D03941" w:rsidP="00421534">
            <w:pPr>
              <w:contextualSpacing/>
              <w:jc w:val="center"/>
              <w:rPr>
                <w:rFonts w:ascii="Arial" w:eastAsia="Times New Roman" w:hAnsi="Arial" w:cs="Arial"/>
                <w:b/>
                <w:color w:val="000000"/>
                <w:sz w:val="20"/>
              </w:rPr>
            </w:pPr>
            <w:r w:rsidRPr="00C72A0A">
              <w:rPr>
                <w:rFonts w:ascii="Arial" w:eastAsia="Times New Roman" w:hAnsi="Arial" w:cs="Arial"/>
                <w:b/>
                <w:color w:val="000000"/>
                <w:sz w:val="20"/>
              </w:rPr>
              <w:t>23</w:t>
            </w:r>
            <w:r w:rsidR="007A67A3" w:rsidRPr="00C72A0A">
              <w:rPr>
                <w:rFonts w:ascii="Arial" w:eastAsia="Times New Roman" w:hAnsi="Arial" w:cs="Arial"/>
                <w:b/>
                <w:color w:val="000000"/>
                <w:sz w:val="20"/>
              </w:rPr>
              <w:t>.8</w:t>
            </w:r>
            <w:r w:rsidR="004E04B2" w:rsidRPr="00C72A0A">
              <w:rPr>
                <w:rFonts w:ascii="Arial" w:eastAsia="Times New Roman" w:hAnsi="Arial" w:cs="Arial"/>
                <w:b/>
                <w:color w:val="000000"/>
                <w:sz w:val="20"/>
              </w:rPr>
              <w:t>%</w:t>
            </w:r>
          </w:p>
        </w:tc>
        <w:tc>
          <w:tcPr>
            <w:tcW w:w="990" w:type="dxa"/>
            <w:shd w:val="clear" w:color="auto" w:fill="auto"/>
            <w:noWrap/>
            <w:vAlign w:val="center"/>
          </w:tcPr>
          <w:p w14:paraId="603C6407" w14:textId="3E14CCE2" w:rsidR="004E04B2" w:rsidRPr="00C72A0A" w:rsidRDefault="007A67A3" w:rsidP="00421534">
            <w:pPr>
              <w:contextualSpacing/>
              <w:jc w:val="center"/>
              <w:rPr>
                <w:rFonts w:ascii="Arial" w:eastAsia="Times New Roman" w:hAnsi="Arial" w:cs="Arial"/>
                <w:b/>
                <w:color w:val="000000"/>
                <w:sz w:val="20"/>
              </w:rPr>
            </w:pPr>
            <w:r w:rsidRPr="00C72A0A">
              <w:rPr>
                <w:rFonts w:ascii="Arial" w:eastAsia="Times New Roman" w:hAnsi="Arial" w:cs="Arial"/>
                <w:b/>
                <w:color w:val="000000"/>
                <w:sz w:val="20"/>
              </w:rPr>
              <w:t>24.0</w:t>
            </w:r>
            <w:r w:rsidR="004E04B2" w:rsidRPr="00C72A0A">
              <w:rPr>
                <w:rFonts w:ascii="Arial" w:eastAsia="Times New Roman" w:hAnsi="Arial" w:cs="Arial"/>
                <w:b/>
                <w:color w:val="000000"/>
                <w:sz w:val="20"/>
              </w:rPr>
              <w:t>%</w:t>
            </w:r>
          </w:p>
        </w:tc>
        <w:tc>
          <w:tcPr>
            <w:tcW w:w="1038" w:type="dxa"/>
            <w:shd w:val="clear" w:color="auto" w:fill="auto"/>
            <w:noWrap/>
            <w:vAlign w:val="center"/>
          </w:tcPr>
          <w:p w14:paraId="07D64600" w14:textId="4FE6CA4C" w:rsidR="004E04B2" w:rsidRPr="00C72A0A" w:rsidRDefault="00D03941" w:rsidP="00421534">
            <w:pPr>
              <w:contextualSpacing/>
              <w:jc w:val="center"/>
              <w:rPr>
                <w:rFonts w:ascii="Arial" w:eastAsia="Times New Roman" w:hAnsi="Arial" w:cs="Arial"/>
                <w:b/>
                <w:color w:val="000000"/>
                <w:sz w:val="20"/>
              </w:rPr>
            </w:pPr>
            <w:r w:rsidRPr="00C72A0A">
              <w:rPr>
                <w:rFonts w:ascii="Arial" w:eastAsia="Times New Roman" w:hAnsi="Arial" w:cs="Arial"/>
                <w:b/>
                <w:color w:val="000000"/>
                <w:sz w:val="20"/>
              </w:rPr>
              <w:t>22</w:t>
            </w:r>
            <w:r w:rsidR="004E04B2" w:rsidRPr="00C72A0A">
              <w:rPr>
                <w:rFonts w:ascii="Arial" w:eastAsia="Times New Roman" w:hAnsi="Arial" w:cs="Arial"/>
                <w:b/>
                <w:color w:val="000000"/>
                <w:sz w:val="20"/>
              </w:rPr>
              <w:t>.</w:t>
            </w:r>
            <w:r w:rsidRPr="00C72A0A">
              <w:rPr>
                <w:rFonts w:ascii="Arial" w:eastAsia="Times New Roman" w:hAnsi="Arial" w:cs="Arial"/>
                <w:b/>
                <w:color w:val="000000"/>
                <w:sz w:val="20"/>
              </w:rPr>
              <w:t>0</w:t>
            </w:r>
            <w:r w:rsidR="004E04B2" w:rsidRPr="00C72A0A">
              <w:rPr>
                <w:rFonts w:ascii="Arial" w:eastAsia="Times New Roman" w:hAnsi="Arial" w:cs="Arial"/>
                <w:b/>
                <w:color w:val="000000"/>
                <w:sz w:val="20"/>
              </w:rPr>
              <w:t>%</w:t>
            </w:r>
          </w:p>
        </w:tc>
        <w:tc>
          <w:tcPr>
            <w:tcW w:w="1032" w:type="dxa"/>
            <w:shd w:val="clear" w:color="auto" w:fill="auto"/>
            <w:noWrap/>
            <w:vAlign w:val="center"/>
          </w:tcPr>
          <w:p w14:paraId="42481F3A" w14:textId="57CB9A0E" w:rsidR="004E04B2" w:rsidRPr="00C72A0A" w:rsidRDefault="007A67A3" w:rsidP="00421534">
            <w:pPr>
              <w:contextualSpacing/>
              <w:jc w:val="center"/>
              <w:rPr>
                <w:rFonts w:ascii="Arial" w:eastAsia="Times New Roman" w:hAnsi="Arial" w:cs="Arial"/>
                <w:b/>
                <w:color w:val="000000"/>
                <w:sz w:val="20"/>
              </w:rPr>
            </w:pPr>
            <w:r w:rsidRPr="00C72A0A">
              <w:rPr>
                <w:rFonts w:ascii="Arial" w:eastAsia="Times New Roman" w:hAnsi="Arial" w:cs="Arial"/>
                <w:b/>
                <w:color w:val="000000"/>
                <w:sz w:val="20"/>
              </w:rPr>
              <w:t>20.9</w:t>
            </w:r>
            <w:r w:rsidR="004E04B2" w:rsidRPr="00C72A0A">
              <w:rPr>
                <w:rFonts w:ascii="Arial" w:eastAsia="Times New Roman" w:hAnsi="Arial" w:cs="Arial"/>
                <w:b/>
                <w:color w:val="000000"/>
                <w:sz w:val="20"/>
              </w:rPr>
              <w:t>%</w:t>
            </w:r>
          </w:p>
        </w:tc>
        <w:tc>
          <w:tcPr>
            <w:tcW w:w="1170" w:type="dxa"/>
            <w:shd w:val="clear" w:color="auto" w:fill="auto"/>
            <w:noWrap/>
            <w:vAlign w:val="center"/>
          </w:tcPr>
          <w:p w14:paraId="63E2DADF" w14:textId="42E92C96" w:rsidR="004E04B2" w:rsidRPr="00C72A0A" w:rsidRDefault="007A67A3" w:rsidP="00421534">
            <w:pPr>
              <w:contextualSpacing/>
              <w:jc w:val="center"/>
              <w:rPr>
                <w:rFonts w:ascii="Arial" w:eastAsia="Times New Roman" w:hAnsi="Arial" w:cs="Arial"/>
                <w:b/>
                <w:color w:val="000000"/>
                <w:sz w:val="20"/>
              </w:rPr>
            </w:pPr>
            <w:r w:rsidRPr="00C72A0A">
              <w:rPr>
                <w:rFonts w:ascii="Arial" w:eastAsia="Times New Roman" w:hAnsi="Arial" w:cs="Arial"/>
                <w:b/>
                <w:color w:val="000000"/>
                <w:sz w:val="20"/>
              </w:rPr>
              <w:t>17.4</w:t>
            </w:r>
            <w:r w:rsidR="004E04B2" w:rsidRPr="00C72A0A">
              <w:rPr>
                <w:rFonts w:ascii="Arial" w:eastAsia="Times New Roman" w:hAnsi="Arial" w:cs="Arial"/>
                <w:b/>
                <w:color w:val="000000"/>
                <w:sz w:val="20"/>
              </w:rPr>
              <w:t>%</w:t>
            </w:r>
          </w:p>
        </w:tc>
        <w:tc>
          <w:tcPr>
            <w:tcW w:w="900" w:type="dxa"/>
            <w:shd w:val="clear" w:color="auto" w:fill="auto"/>
            <w:noWrap/>
            <w:vAlign w:val="center"/>
          </w:tcPr>
          <w:p w14:paraId="10F37EF2" w14:textId="07B82A74" w:rsidR="004E04B2" w:rsidRPr="00C72A0A" w:rsidRDefault="007A67A3" w:rsidP="00421534">
            <w:pPr>
              <w:contextualSpacing/>
              <w:jc w:val="center"/>
              <w:rPr>
                <w:rFonts w:ascii="Arial" w:eastAsia="Times New Roman" w:hAnsi="Arial" w:cs="Arial"/>
                <w:b/>
                <w:color w:val="000000"/>
                <w:sz w:val="20"/>
              </w:rPr>
            </w:pPr>
            <w:r w:rsidRPr="00C72A0A">
              <w:rPr>
                <w:rFonts w:ascii="Arial" w:eastAsia="Times New Roman" w:hAnsi="Arial" w:cs="Arial"/>
                <w:b/>
                <w:color w:val="000000"/>
                <w:sz w:val="20"/>
              </w:rPr>
              <w:t>18.0</w:t>
            </w:r>
            <w:r w:rsidR="004E04B2" w:rsidRPr="00C72A0A">
              <w:rPr>
                <w:rFonts w:ascii="Arial" w:eastAsia="Times New Roman" w:hAnsi="Arial" w:cs="Arial"/>
                <w:b/>
                <w:color w:val="000000"/>
                <w:sz w:val="20"/>
              </w:rPr>
              <w:t>%</w:t>
            </w:r>
          </w:p>
        </w:tc>
      </w:tr>
    </w:tbl>
    <w:p w14:paraId="5101699D" w14:textId="62EEA03B" w:rsidR="007E1F1B" w:rsidRDefault="007E1F1B" w:rsidP="00C12D78">
      <w:pPr>
        <w:pStyle w:val="Caption"/>
        <w:spacing w:after="0" w:line="480" w:lineRule="auto"/>
        <w:contextualSpacing/>
      </w:pPr>
    </w:p>
    <w:p w14:paraId="132CFD64" w14:textId="379DC382" w:rsidR="00FA2D2A" w:rsidRDefault="00FA2D2A" w:rsidP="00FA2D2A">
      <w:pPr>
        <w:pStyle w:val="Caption"/>
        <w:keepNext/>
        <w:spacing w:after="0" w:line="480" w:lineRule="auto"/>
        <w:contextualSpacing/>
        <w:rPr>
          <w:b/>
          <w:i w:val="0"/>
          <w:color w:val="auto"/>
          <w:sz w:val="22"/>
        </w:rPr>
      </w:pPr>
    </w:p>
    <w:p w14:paraId="3A622FE3" w14:textId="77777777" w:rsidR="00FA2D2A" w:rsidRPr="00FA2D2A" w:rsidRDefault="00FA2D2A" w:rsidP="00FA2D2A">
      <w:pPr>
        <w:spacing w:line="480" w:lineRule="auto"/>
        <w:contextualSpacing/>
      </w:pPr>
    </w:p>
    <w:p w14:paraId="0EC86AC7" w14:textId="77777777" w:rsidR="00FA2D2A" w:rsidRDefault="00FA2D2A" w:rsidP="00FA2D2A">
      <w:pPr>
        <w:pStyle w:val="Caption"/>
        <w:keepNext/>
        <w:spacing w:after="0" w:line="480" w:lineRule="auto"/>
        <w:contextualSpacing/>
        <w:rPr>
          <w:b/>
          <w:i w:val="0"/>
          <w:color w:val="auto"/>
          <w:sz w:val="22"/>
        </w:rPr>
      </w:pPr>
    </w:p>
    <w:p w14:paraId="0ADE25BF" w14:textId="6668B215" w:rsidR="00FA2D2A" w:rsidRDefault="00FA2D2A" w:rsidP="00FA2D2A">
      <w:pPr>
        <w:pStyle w:val="Caption"/>
        <w:keepNext/>
        <w:spacing w:after="0" w:line="480" w:lineRule="auto"/>
        <w:contextualSpacing/>
        <w:rPr>
          <w:b/>
          <w:i w:val="0"/>
          <w:color w:val="auto"/>
          <w:sz w:val="22"/>
        </w:rPr>
      </w:pPr>
    </w:p>
    <w:p w14:paraId="5984BDB3" w14:textId="77777777" w:rsidR="00FA2D2A" w:rsidRPr="00FA2D2A" w:rsidRDefault="00FA2D2A" w:rsidP="00FA2D2A">
      <w:pPr>
        <w:spacing w:line="480" w:lineRule="auto"/>
        <w:contextualSpacing/>
      </w:pPr>
    </w:p>
    <w:p w14:paraId="019C5CFA" w14:textId="77777777" w:rsidR="00FA2D2A" w:rsidRDefault="00FA2D2A" w:rsidP="00FA2D2A">
      <w:pPr>
        <w:pStyle w:val="Caption"/>
        <w:keepNext/>
        <w:spacing w:after="0" w:line="480" w:lineRule="auto"/>
        <w:contextualSpacing/>
        <w:rPr>
          <w:b/>
          <w:i w:val="0"/>
          <w:color w:val="auto"/>
          <w:sz w:val="22"/>
        </w:rPr>
      </w:pPr>
    </w:p>
    <w:p w14:paraId="07ED6845" w14:textId="7D0126FD" w:rsidR="00FA2D2A" w:rsidRDefault="00FA2D2A" w:rsidP="00FA2D2A">
      <w:pPr>
        <w:pStyle w:val="Caption"/>
        <w:keepNext/>
        <w:spacing w:after="0" w:line="480" w:lineRule="auto"/>
        <w:contextualSpacing/>
        <w:rPr>
          <w:b/>
          <w:i w:val="0"/>
          <w:color w:val="auto"/>
          <w:sz w:val="22"/>
        </w:rPr>
      </w:pPr>
    </w:p>
    <w:p w14:paraId="3041B38B" w14:textId="0087F6F5" w:rsidR="00FA2D2A" w:rsidRDefault="00FA2D2A" w:rsidP="00FA2D2A">
      <w:pPr>
        <w:spacing w:line="480" w:lineRule="auto"/>
        <w:contextualSpacing/>
      </w:pPr>
    </w:p>
    <w:p w14:paraId="7B19BF8F" w14:textId="08943BAE" w:rsidR="00FA2D2A" w:rsidRDefault="00FA2D2A" w:rsidP="00FA2D2A">
      <w:pPr>
        <w:spacing w:line="480" w:lineRule="auto"/>
        <w:contextualSpacing/>
      </w:pPr>
    </w:p>
    <w:p w14:paraId="39C24114" w14:textId="7F84E480" w:rsidR="00FA2D2A" w:rsidRDefault="00FA2D2A" w:rsidP="00FA2D2A">
      <w:pPr>
        <w:spacing w:line="480" w:lineRule="auto"/>
        <w:contextualSpacing/>
      </w:pPr>
    </w:p>
    <w:p w14:paraId="283F0338" w14:textId="77777777" w:rsidR="00FA2D2A" w:rsidRDefault="00FA2D2A" w:rsidP="00FA2D2A">
      <w:pPr>
        <w:spacing w:line="480" w:lineRule="auto"/>
        <w:contextualSpacing/>
      </w:pPr>
    </w:p>
    <w:p w14:paraId="5E85BF57" w14:textId="29F8A8A6" w:rsidR="00FA2D2A" w:rsidRDefault="00FA2D2A" w:rsidP="00FA2D2A">
      <w:pPr>
        <w:spacing w:line="480" w:lineRule="auto"/>
        <w:contextualSpacing/>
      </w:pPr>
    </w:p>
    <w:p w14:paraId="436AC4B1" w14:textId="7820EE65" w:rsidR="00FA2D2A" w:rsidRDefault="00FA2D2A" w:rsidP="00FA2D2A">
      <w:pPr>
        <w:spacing w:line="480" w:lineRule="auto"/>
        <w:contextualSpacing/>
      </w:pPr>
    </w:p>
    <w:p w14:paraId="2266856A" w14:textId="2A86C6A4" w:rsidR="00066806" w:rsidRDefault="00066806" w:rsidP="00FA2D2A">
      <w:pPr>
        <w:spacing w:line="480" w:lineRule="auto"/>
        <w:contextualSpacing/>
      </w:pPr>
    </w:p>
    <w:p w14:paraId="0F7F5DF8" w14:textId="77777777" w:rsidR="00066806" w:rsidRDefault="00066806" w:rsidP="00FA2D2A">
      <w:pPr>
        <w:spacing w:line="480" w:lineRule="auto"/>
        <w:contextualSpacing/>
      </w:pPr>
    </w:p>
    <w:p w14:paraId="71997A6A" w14:textId="77777777" w:rsidR="00EE0965" w:rsidRPr="00FA2D2A" w:rsidRDefault="00EE0965" w:rsidP="00FA2D2A">
      <w:pPr>
        <w:spacing w:line="480" w:lineRule="auto"/>
        <w:contextualSpacing/>
      </w:pPr>
    </w:p>
    <w:p w14:paraId="59001344" w14:textId="1A1C5558" w:rsidR="00CE3B39" w:rsidRDefault="00CE3B39" w:rsidP="00EE0965">
      <w:pPr>
        <w:pStyle w:val="Caption"/>
        <w:keepNext/>
        <w:spacing w:after="0"/>
        <w:contextualSpacing/>
        <w:rPr>
          <w:i w:val="0"/>
          <w:color w:val="auto"/>
          <w:sz w:val="22"/>
        </w:rPr>
      </w:pPr>
      <w:r w:rsidRPr="00B96592">
        <w:rPr>
          <w:b/>
          <w:i w:val="0"/>
          <w:color w:val="auto"/>
          <w:sz w:val="22"/>
        </w:rPr>
        <w:lastRenderedPageBreak/>
        <w:t>SI Table 3.</w:t>
      </w:r>
      <w:r w:rsidR="00AB14D5">
        <w:rPr>
          <w:i w:val="0"/>
          <w:color w:val="auto"/>
          <w:sz w:val="22"/>
        </w:rPr>
        <w:t xml:space="preserve"> V</w:t>
      </w:r>
      <w:r w:rsidRPr="00C12D78">
        <w:rPr>
          <w:i w:val="0"/>
          <w:color w:val="auto"/>
          <w:sz w:val="22"/>
        </w:rPr>
        <w:t xml:space="preserve">alidation of oil palm plantation </w:t>
      </w:r>
      <w:r w:rsidR="00AB14D5">
        <w:rPr>
          <w:i w:val="0"/>
          <w:color w:val="auto"/>
          <w:sz w:val="22"/>
        </w:rPr>
        <w:t>maps.</w:t>
      </w:r>
      <w:r w:rsidR="00EE0965">
        <w:rPr>
          <w:i w:val="0"/>
          <w:color w:val="auto"/>
          <w:sz w:val="22"/>
        </w:rPr>
        <w:t xml:space="preserve"> The confusion matrices provide</w:t>
      </w:r>
      <w:r w:rsidRPr="00C12D78">
        <w:rPr>
          <w:i w:val="0"/>
          <w:color w:val="auto"/>
          <w:sz w:val="22"/>
        </w:rPr>
        <w:t xml:space="preserve"> the proportion of </w:t>
      </w:r>
      <w:r w:rsidR="00EE0965">
        <w:rPr>
          <w:i w:val="0"/>
          <w:color w:val="auto"/>
          <w:sz w:val="22"/>
        </w:rPr>
        <w:t xml:space="preserve">oil palm </w:t>
      </w:r>
      <w:r w:rsidRPr="00C12D78">
        <w:rPr>
          <w:i w:val="0"/>
          <w:color w:val="auto"/>
          <w:sz w:val="22"/>
        </w:rPr>
        <w:t>plantation observations</w:t>
      </w:r>
      <w:r w:rsidR="00AB14D5">
        <w:rPr>
          <w:i w:val="0"/>
          <w:color w:val="auto"/>
          <w:sz w:val="22"/>
        </w:rPr>
        <w:t xml:space="preserve"> (predictions)</w:t>
      </w:r>
      <w:r w:rsidRPr="00C12D78">
        <w:rPr>
          <w:i w:val="0"/>
          <w:color w:val="auto"/>
          <w:sz w:val="22"/>
        </w:rPr>
        <w:t xml:space="preserve"> which we confirmed </w:t>
      </w:r>
      <w:r w:rsidR="003E7772" w:rsidRPr="00C12D78">
        <w:rPr>
          <w:i w:val="0"/>
          <w:color w:val="auto"/>
          <w:sz w:val="22"/>
        </w:rPr>
        <w:t>using high resolution</w:t>
      </w:r>
      <w:r w:rsidR="00EE0965">
        <w:rPr>
          <w:i w:val="0"/>
          <w:color w:val="auto"/>
          <w:sz w:val="22"/>
        </w:rPr>
        <w:t xml:space="preserve"> imagery</w:t>
      </w:r>
      <w:r w:rsidR="00AB14D5">
        <w:rPr>
          <w:i w:val="0"/>
          <w:color w:val="auto"/>
          <w:sz w:val="22"/>
        </w:rPr>
        <w:t xml:space="preserve"> (actual occurrences), for each year. We report the </w:t>
      </w:r>
      <w:r w:rsidR="00EE0965">
        <w:rPr>
          <w:i w:val="0"/>
          <w:color w:val="auto"/>
          <w:sz w:val="22"/>
        </w:rPr>
        <w:t>overall accuracy, sensitivity (rate of true positives) and specificity (rate of true negatives)</w:t>
      </w:r>
      <w:r w:rsidR="003E7772" w:rsidRPr="00C12D78">
        <w:rPr>
          <w:i w:val="0"/>
          <w:color w:val="auto"/>
          <w:sz w:val="22"/>
        </w:rPr>
        <w:t xml:space="preserve">.  </w:t>
      </w:r>
    </w:p>
    <w:tbl>
      <w:tblPr>
        <w:tblW w:w="83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621"/>
        <w:gridCol w:w="984"/>
        <w:gridCol w:w="90"/>
        <w:gridCol w:w="810"/>
        <w:gridCol w:w="1710"/>
        <w:gridCol w:w="1170"/>
      </w:tblGrid>
      <w:tr w:rsidR="001E6AA1" w:rsidRPr="001E6AA1" w14:paraId="53B746AC" w14:textId="77777777" w:rsidTr="00CF351E">
        <w:trPr>
          <w:trHeight w:val="249"/>
        </w:trPr>
        <w:tc>
          <w:tcPr>
            <w:tcW w:w="3601" w:type="dxa"/>
            <w:gridSpan w:val="2"/>
            <w:vMerge w:val="restart"/>
            <w:shd w:val="clear" w:color="auto" w:fill="auto"/>
            <w:vAlign w:val="center"/>
            <w:hideMark/>
          </w:tcPr>
          <w:p w14:paraId="5B36C7F3"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2015</w:t>
            </w:r>
          </w:p>
        </w:tc>
        <w:tc>
          <w:tcPr>
            <w:tcW w:w="4764" w:type="dxa"/>
            <w:gridSpan w:val="5"/>
            <w:shd w:val="clear" w:color="auto" w:fill="auto"/>
            <w:vAlign w:val="center"/>
            <w:hideMark/>
          </w:tcPr>
          <w:p w14:paraId="5FA18D51" w14:textId="4041761B" w:rsidR="001E6AA1" w:rsidRPr="001E6AA1" w:rsidRDefault="00AB14D5" w:rsidP="001E6AA1">
            <w:pPr>
              <w:jc w:val="center"/>
              <w:rPr>
                <w:rFonts w:ascii="Arial" w:eastAsia="Times New Roman" w:hAnsi="Arial" w:cs="Arial"/>
                <w:color w:val="000000"/>
                <w:sz w:val="20"/>
                <w:szCs w:val="20"/>
              </w:rPr>
            </w:pPr>
            <w:r>
              <w:rPr>
                <w:rFonts w:ascii="Arial" w:eastAsia="Times New Roman" w:hAnsi="Arial" w:cs="Arial"/>
                <w:color w:val="000000"/>
                <w:sz w:val="20"/>
                <w:szCs w:val="20"/>
              </w:rPr>
              <w:t>Observed Landsat</w:t>
            </w:r>
          </w:p>
        </w:tc>
      </w:tr>
      <w:tr w:rsidR="001E6AA1" w:rsidRPr="001E6AA1" w14:paraId="7F893E56" w14:textId="77777777" w:rsidTr="00CF351E">
        <w:trPr>
          <w:trHeight w:val="259"/>
        </w:trPr>
        <w:tc>
          <w:tcPr>
            <w:tcW w:w="3601" w:type="dxa"/>
            <w:gridSpan w:val="2"/>
            <w:vMerge/>
            <w:vAlign w:val="center"/>
            <w:hideMark/>
          </w:tcPr>
          <w:p w14:paraId="391F240E" w14:textId="77777777" w:rsidR="001E6AA1" w:rsidRPr="001E6AA1" w:rsidRDefault="001E6AA1" w:rsidP="001E6AA1">
            <w:pPr>
              <w:rPr>
                <w:rFonts w:ascii="Arial" w:eastAsia="Times New Roman" w:hAnsi="Arial" w:cs="Arial"/>
                <w:color w:val="000000"/>
                <w:sz w:val="20"/>
                <w:szCs w:val="20"/>
              </w:rPr>
            </w:pPr>
          </w:p>
        </w:tc>
        <w:tc>
          <w:tcPr>
            <w:tcW w:w="1884" w:type="dxa"/>
            <w:gridSpan w:val="3"/>
            <w:shd w:val="clear" w:color="auto" w:fill="auto"/>
            <w:vAlign w:val="center"/>
            <w:hideMark/>
          </w:tcPr>
          <w:p w14:paraId="7AB6F251"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Not Plantation</w:t>
            </w:r>
          </w:p>
        </w:tc>
        <w:tc>
          <w:tcPr>
            <w:tcW w:w="1710" w:type="dxa"/>
            <w:shd w:val="clear" w:color="auto" w:fill="auto"/>
            <w:noWrap/>
            <w:vAlign w:val="center"/>
            <w:hideMark/>
          </w:tcPr>
          <w:p w14:paraId="577B0755"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Plantation</w:t>
            </w:r>
          </w:p>
        </w:tc>
        <w:tc>
          <w:tcPr>
            <w:tcW w:w="1170" w:type="dxa"/>
            <w:shd w:val="clear" w:color="auto" w:fill="auto"/>
            <w:noWrap/>
            <w:vAlign w:val="center"/>
            <w:hideMark/>
          </w:tcPr>
          <w:p w14:paraId="25D5361A"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Total</w:t>
            </w:r>
          </w:p>
        </w:tc>
      </w:tr>
      <w:tr w:rsidR="00EE0965" w:rsidRPr="001E6AA1" w14:paraId="56D58810" w14:textId="77777777" w:rsidTr="00CF351E">
        <w:trPr>
          <w:trHeight w:val="294"/>
        </w:trPr>
        <w:tc>
          <w:tcPr>
            <w:tcW w:w="1980" w:type="dxa"/>
            <w:vMerge w:val="restart"/>
            <w:shd w:val="clear" w:color="auto" w:fill="auto"/>
            <w:vAlign w:val="center"/>
            <w:hideMark/>
          </w:tcPr>
          <w:p w14:paraId="4F29609A" w14:textId="568983F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 xml:space="preserve">Observed </w:t>
            </w:r>
            <w:r w:rsidR="00AB14D5">
              <w:rPr>
                <w:rFonts w:ascii="Arial" w:eastAsia="Times New Roman" w:hAnsi="Arial" w:cs="Arial"/>
                <w:color w:val="000000"/>
                <w:sz w:val="20"/>
                <w:szCs w:val="20"/>
              </w:rPr>
              <w:t>High Resolution Imagery</w:t>
            </w:r>
          </w:p>
        </w:tc>
        <w:tc>
          <w:tcPr>
            <w:tcW w:w="1621" w:type="dxa"/>
            <w:shd w:val="clear" w:color="auto" w:fill="auto"/>
            <w:vAlign w:val="center"/>
            <w:hideMark/>
          </w:tcPr>
          <w:p w14:paraId="016BDB6D"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Not Plantation</w:t>
            </w:r>
          </w:p>
        </w:tc>
        <w:tc>
          <w:tcPr>
            <w:tcW w:w="1884" w:type="dxa"/>
            <w:gridSpan w:val="3"/>
            <w:shd w:val="clear" w:color="auto" w:fill="auto"/>
            <w:vAlign w:val="center"/>
            <w:hideMark/>
          </w:tcPr>
          <w:p w14:paraId="21CD9228"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243</w:t>
            </w:r>
          </w:p>
        </w:tc>
        <w:tc>
          <w:tcPr>
            <w:tcW w:w="1710" w:type="dxa"/>
            <w:shd w:val="clear" w:color="auto" w:fill="auto"/>
            <w:noWrap/>
            <w:vAlign w:val="center"/>
            <w:hideMark/>
          </w:tcPr>
          <w:p w14:paraId="666CCCCA"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36</w:t>
            </w:r>
          </w:p>
        </w:tc>
        <w:tc>
          <w:tcPr>
            <w:tcW w:w="1170" w:type="dxa"/>
            <w:shd w:val="clear" w:color="auto" w:fill="auto"/>
            <w:noWrap/>
            <w:vAlign w:val="center"/>
            <w:hideMark/>
          </w:tcPr>
          <w:p w14:paraId="76F958EE"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279</w:t>
            </w:r>
          </w:p>
        </w:tc>
      </w:tr>
      <w:tr w:rsidR="00EE0965" w:rsidRPr="001E6AA1" w14:paraId="75ABFDE7" w14:textId="77777777" w:rsidTr="00CF351E">
        <w:trPr>
          <w:trHeight w:val="294"/>
        </w:trPr>
        <w:tc>
          <w:tcPr>
            <w:tcW w:w="1980" w:type="dxa"/>
            <w:vMerge/>
            <w:vAlign w:val="center"/>
            <w:hideMark/>
          </w:tcPr>
          <w:p w14:paraId="58D1B357" w14:textId="77777777" w:rsidR="001E6AA1" w:rsidRPr="001E6AA1" w:rsidRDefault="001E6AA1" w:rsidP="001E6AA1">
            <w:pPr>
              <w:rPr>
                <w:rFonts w:ascii="Arial" w:eastAsia="Times New Roman" w:hAnsi="Arial" w:cs="Arial"/>
                <w:color w:val="000000"/>
                <w:sz w:val="20"/>
                <w:szCs w:val="20"/>
              </w:rPr>
            </w:pPr>
          </w:p>
        </w:tc>
        <w:tc>
          <w:tcPr>
            <w:tcW w:w="1621" w:type="dxa"/>
            <w:shd w:val="clear" w:color="auto" w:fill="auto"/>
            <w:vAlign w:val="center"/>
            <w:hideMark/>
          </w:tcPr>
          <w:p w14:paraId="7FD9EF29"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Plantation</w:t>
            </w:r>
          </w:p>
        </w:tc>
        <w:tc>
          <w:tcPr>
            <w:tcW w:w="1884" w:type="dxa"/>
            <w:gridSpan w:val="3"/>
            <w:shd w:val="clear" w:color="auto" w:fill="auto"/>
            <w:vAlign w:val="center"/>
            <w:hideMark/>
          </w:tcPr>
          <w:p w14:paraId="66B900F0"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6</w:t>
            </w:r>
          </w:p>
        </w:tc>
        <w:tc>
          <w:tcPr>
            <w:tcW w:w="1710" w:type="dxa"/>
            <w:shd w:val="clear" w:color="auto" w:fill="auto"/>
            <w:noWrap/>
            <w:vAlign w:val="center"/>
            <w:hideMark/>
          </w:tcPr>
          <w:p w14:paraId="6265D991"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189</w:t>
            </w:r>
          </w:p>
        </w:tc>
        <w:tc>
          <w:tcPr>
            <w:tcW w:w="1170" w:type="dxa"/>
            <w:shd w:val="clear" w:color="auto" w:fill="auto"/>
            <w:noWrap/>
            <w:vAlign w:val="center"/>
            <w:hideMark/>
          </w:tcPr>
          <w:p w14:paraId="78587C78"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195</w:t>
            </w:r>
          </w:p>
        </w:tc>
      </w:tr>
      <w:tr w:rsidR="00EE0965" w:rsidRPr="001E6AA1" w14:paraId="6545910D" w14:textId="77777777" w:rsidTr="00CF351E">
        <w:trPr>
          <w:trHeight w:val="294"/>
        </w:trPr>
        <w:tc>
          <w:tcPr>
            <w:tcW w:w="1980" w:type="dxa"/>
            <w:vMerge/>
            <w:vAlign w:val="center"/>
            <w:hideMark/>
          </w:tcPr>
          <w:p w14:paraId="62387FED" w14:textId="77777777" w:rsidR="001E6AA1" w:rsidRPr="001E6AA1" w:rsidRDefault="001E6AA1" w:rsidP="001E6AA1">
            <w:pPr>
              <w:rPr>
                <w:rFonts w:ascii="Arial" w:eastAsia="Times New Roman" w:hAnsi="Arial" w:cs="Arial"/>
                <w:color w:val="000000"/>
                <w:sz w:val="20"/>
                <w:szCs w:val="20"/>
              </w:rPr>
            </w:pPr>
          </w:p>
        </w:tc>
        <w:tc>
          <w:tcPr>
            <w:tcW w:w="1621" w:type="dxa"/>
            <w:shd w:val="clear" w:color="auto" w:fill="auto"/>
            <w:vAlign w:val="center"/>
            <w:hideMark/>
          </w:tcPr>
          <w:p w14:paraId="2C908E6D"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Total</w:t>
            </w:r>
          </w:p>
        </w:tc>
        <w:tc>
          <w:tcPr>
            <w:tcW w:w="1884" w:type="dxa"/>
            <w:gridSpan w:val="3"/>
            <w:shd w:val="clear" w:color="auto" w:fill="auto"/>
            <w:vAlign w:val="center"/>
            <w:hideMark/>
          </w:tcPr>
          <w:p w14:paraId="40B4B195"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249</w:t>
            </w:r>
          </w:p>
        </w:tc>
        <w:tc>
          <w:tcPr>
            <w:tcW w:w="1710" w:type="dxa"/>
            <w:shd w:val="clear" w:color="auto" w:fill="auto"/>
            <w:noWrap/>
            <w:vAlign w:val="center"/>
            <w:hideMark/>
          </w:tcPr>
          <w:p w14:paraId="6F0D6DA1"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225</w:t>
            </w:r>
          </w:p>
        </w:tc>
        <w:tc>
          <w:tcPr>
            <w:tcW w:w="1170" w:type="dxa"/>
            <w:shd w:val="clear" w:color="auto" w:fill="auto"/>
            <w:noWrap/>
            <w:vAlign w:val="center"/>
            <w:hideMark/>
          </w:tcPr>
          <w:p w14:paraId="7133A4C8"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474</w:t>
            </w:r>
          </w:p>
        </w:tc>
      </w:tr>
      <w:tr w:rsidR="001E6AA1" w:rsidRPr="001E6AA1" w14:paraId="28B866CF" w14:textId="77777777" w:rsidTr="00CF351E">
        <w:trPr>
          <w:trHeight w:val="294"/>
        </w:trPr>
        <w:tc>
          <w:tcPr>
            <w:tcW w:w="4585" w:type="dxa"/>
            <w:gridSpan w:val="3"/>
            <w:shd w:val="clear" w:color="auto" w:fill="auto"/>
            <w:vAlign w:val="center"/>
            <w:hideMark/>
          </w:tcPr>
          <w:p w14:paraId="36E0D125"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Overall Accuracy</w:t>
            </w:r>
          </w:p>
        </w:tc>
        <w:tc>
          <w:tcPr>
            <w:tcW w:w="3780" w:type="dxa"/>
            <w:gridSpan w:val="4"/>
            <w:shd w:val="clear" w:color="auto" w:fill="auto"/>
            <w:noWrap/>
            <w:vAlign w:val="center"/>
            <w:hideMark/>
          </w:tcPr>
          <w:p w14:paraId="69C43F2C"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91.1%</w:t>
            </w:r>
          </w:p>
        </w:tc>
      </w:tr>
      <w:tr w:rsidR="001E6AA1" w:rsidRPr="001E6AA1" w14:paraId="097FEC64" w14:textId="77777777" w:rsidTr="00CF351E">
        <w:trPr>
          <w:trHeight w:val="294"/>
        </w:trPr>
        <w:tc>
          <w:tcPr>
            <w:tcW w:w="4585" w:type="dxa"/>
            <w:gridSpan w:val="3"/>
            <w:shd w:val="clear" w:color="auto" w:fill="auto"/>
            <w:vAlign w:val="center"/>
            <w:hideMark/>
          </w:tcPr>
          <w:p w14:paraId="454CD549" w14:textId="705BA36A" w:rsidR="001E6AA1" w:rsidRPr="001E6AA1" w:rsidRDefault="00EE0965" w:rsidP="001E6AA1">
            <w:pPr>
              <w:jc w:val="center"/>
              <w:rPr>
                <w:rFonts w:ascii="Arial" w:eastAsia="Times New Roman" w:hAnsi="Arial" w:cs="Arial"/>
                <w:color w:val="000000"/>
                <w:sz w:val="20"/>
                <w:szCs w:val="20"/>
              </w:rPr>
            </w:pPr>
            <w:r w:rsidRPr="00EE0965">
              <w:rPr>
                <w:rFonts w:ascii="Arial" w:eastAsia="Times New Roman" w:hAnsi="Arial" w:cs="Arial"/>
                <w:color w:val="000000"/>
                <w:sz w:val="20"/>
                <w:szCs w:val="20"/>
              </w:rPr>
              <w:t>Sensitivity</w:t>
            </w:r>
          </w:p>
        </w:tc>
        <w:tc>
          <w:tcPr>
            <w:tcW w:w="3780" w:type="dxa"/>
            <w:gridSpan w:val="4"/>
            <w:shd w:val="clear" w:color="auto" w:fill="auto"/>
            <w:noWrap/>
            <w:vAlign w:val="center"/>
            <w:hideMark/>
          </w:tcPr>
          <w:p w14:paraId="2F9F334D"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96.9%</w:t>
            </w:r>
          </w:p>
        </w:tc>
      </w:tr>
      <w:tr w:rsidR="001E6AA1" w:rsidRPr="001E6AA1" w14:paraId="03D1E5ED" w14:textId="77777777" w:rsidTr="00CF351E">
        <w:trPr>
          <w:trHeight w:val="294"/>
        </w:trPr>
        <w:tc>
          <w:tcPr>
            <w:tcW w:w="4585" w:type="dxa"/>
            <w:gridSpan w:val="3"/>
            <w:tcBorders>
              <w:bottom w:val="single" w:sz="18" w:space="0" w:color="auto"/>
            </w:tcBorders>
            <w:shd w:val="clear" w:color="auto" w:fill="auto"/>
            <w:vAlign w:val="center"/>
            <w:hideMark/>
          </w:tcPr>
          <w:p w14:paraId="0B9C5C86" w14:textId="56B25C31" w:rsidR="001E6AA1" w:rsidRPr="001E6AA1" w:rsidRDefault="00EE0965" w:rsidP="001E6AA1">
            <w:pPr>
              <w:jc w:val="center"/>
              <w:rPr>
                <w:rFonts w:ascii="Arial" w:eastAsia="Times New Roman" w:hAnsi="Arial" w:cs="Arial"/>
                <w:color w:val="000000"/>
                <w:sz w:val="20"/>
                <w:szCs w:val="20"/>
              </w:rPr>
            </w:pPr>
            <w:r w:rsidRPr="00EE0965">
              <w:rPr>
                <w:rFonts w:ascii="Arial" w:eastAsia="Times New Roman" w:hAnsi="Arial" w:cs="Arial"/>
                <w:color w:val="000000"/>
                <w:sz w:val="20"/>
                <w:szCs w:val="20"/>
              </w:rPr>
              <w:t>Specificity</w:t>
            </w:r>
          </w:p>
        </w:tc>
        <w:tc>
          <w:tcPr>
            <w:tcW w:w="3780" w:type="dxa"/>
            <w:gridSpan w:val="4"/>
            <w:tcBorders>
              <w:bottom w:val="single" w:sz="18" w:space="0" w:color="auto"/>
            </w:tcBorders>
            <w:shd w:val="clear" w:color="auto" w:fill="auto"/>
            <w:noWrap/>
            <w:vAlign w:val="center"/>
            <w:hideMark/>
          </w:tcPr>
          <w:p w14:paraId="089629E5"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87.1%</w:t>
            </w:r>
          </w:p>
        </w:tc>
      </w:tr>
      <w:tr w:rsidR="001E6AA1" w:rsidRPr="001E6AA1" w14:paraId="226B2B9F" w14:textId="77777777" w:rsidTr="00CF351E">
        <w:trPr>
          <w:trHeight w:val="195"/>
        </w:trPr>
        <w:tc>
          <w:tcPr>
            <w:tcW w:w="3601" w:type="dxa"/>
            <w:gridSpan w:val="2"/>
            <w:vMerge w:val="restart"/>
            <w:tcBorders>
              <w:top w:val="single" w:sz="24" w:space="0" w:color="auto"/>
            </w:tcBorders>
            <w:shd w:val="clear" w:color="auto" w:fill="auto"/>
            <w:vAlign w:val="center"/>
            <w:hideMark/>
          </w:tcPr>
          <w:p w14:paraId="0752B76E"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2010</w:t>
            </w:r>
          </w:p>
        </w:tc>
        <w:tc>
          <w:tcPr>
            <w:tcW w:w="4764" w:type="dxa"/>
            <w:gridSpan w:val="5"/>
            <w:tcBorders>
              <w:top w:val="single" w:sz="24" w:space="0" w:color="auto"/>
            </w:tcBorders>
            <w:shd w:val="clear" w:color="auto" w:fill="auto"/>
            <w:vAlign w:val="center"/>
            <w:hideMark/>
          </w:tcPr>
          <w:p w14:paraId="0B53A199"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Observed Landsat</w:t>
            </w:r>
          </w:p>
        </w:tc>
      </w:tr>
      <w:tr w:rsidR="001E6AA1" w:rsidRPr="001E6AA1" w14:paraId="52191AF5" w14:textId="77777777" w:rsidTr="00CF351E">
        <w:trPr>
          <w:trHeight w:val="250"/>
        </w:trPr>
        <w:tc>
          <w:tcPr>
            <w:tcW w:w="3601" w:type="dxa"/>
            <w:gridSpan w:val="2"/>
            <w:vMerge/>
            <w:vAlign w:val="center"/>
            <w:hideMark/>
          </w:tcPr>
          <w:p w14:paraId="04753FB8" w14:textId="77777777" w:rsidR="001E6AA1" w:rsidRPr="001E6AA1" w:rsidRDefault="001E6AA1" w:rsidP="001E6AA1">
            <w:pPr>
              <w:rPr>
                <w:rFonts w:ascii="Arial" w:eastAsia="Times New Roman" w:hAnsi="Arial" w:cs="Arial"/>
                <w:color w:val="000000"/>
                <w:sz w:val="20"/>
                <w:szCs w:val="20"/>
              </w:rPr>
            </w:pPr>
          </w:p>
        </w:tc>
        <w:tc>
          <w:tcPr>
            <w:tcW w:w="1884" w:type="dxa"/>
            <w:gridSpan w:val="3"/>
            <w:shd w:val="clear" w:color="auto" w:fill="auto"/>
            <w:vAlign w:val="center"/>
            <w:hideMark/>
          </w:tcPr>
          <w:p w14:paraId="211A17DD"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Not Plantation</w:t>
            </w:r>
          </w:p>
        </w:tc>
        <w:tc>
          <w:tcPr>
            <w:tcW w:w="1710" w:type="dxa"/>
            <w:shd w:val="clear" w:color="auto" w:fill="auto"/>
            <w:noWrap/>
            <w:vAlign w:val="center"/>
            <w:hideMark/>
          </w:tcPr>
          <w:p w14:paraId="01123E99"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Plantation</w:t>
            </w:r>
          </w:p>
        </w:tc>
        <w:tc>
          <w:tcPr>
            <w:tcW w:w="1170" w:type="dxa"/>
            <w:shd w:val="clear" w:color="auto" w:fill="auto"/>
            <w:noWrap/>
            <w:vAlign w:val="center"/>
            <w:hideMark/>
          </w:tcPr>
          <w:p w14:paraId="33F827BC"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Total</w:t>
            </w:r>
          </w:p>
        </w:tc>
      </w:tr>
      <w:tr w:rsidR="00EE0965" w:rsidRPr="001E6AA1" w14:paraId="2966C966" w14:textId="77777777" w:rsidTr="00CF351E">
        <w:trPr>
          <w:trHeight w:val="294"/>
        </w:trPr>
        <w:tc>
          <w:tcPr>
            <w:tcW w:w="1980" w:type="dxa"/>
            <w:vMerge w:val="restart"/>
            <w:shd w:val="clear" w:color="auto" w:fill="auto"/>
            <w:vAlign w:val="center"/>
            <w:hideMark/>
          </w:tcPr>
          <w:p w14:paraId="282C0F2C"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Observed High Resolution Imagery</w:t>
            </w:r>
          </w:p>
        </w:tc>
        <w:tc>
          <w:tcPr>
            <w:tcW w:w="1621" w:type="dxa"/>
            <w:shd w:val="clear" w:color="auto" w:fill="auto"/>
            <w:vAlign w:val="center"/>
            <w:hideMark/>
          </w:tcPr>
          <w:p w14:paraId="3D4EC4D4"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Not Plantation</w:t>
            </w:r>
          </w:p>
        </w:tc>
        <w:tc>
          <w:tcPr>
            <w:tcW w:w="1884" w:type="dxa"/>
            <w:gridSpan w:val="3"/>
            <w:shd w:val="clear" w:color="auto" w:fill="auto"/>
            <w:vAlign w:val="center"/>
            <w:hideMark/>
          </w:tcPr>
          <w:p w14:paraId="11E1DB8D"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231</w:t>
            </w:r>
          </w:p>
        </w:tc>
        <w:tc>
          <w:tcPr>
            <w:tcW w:w="1710" w:type="dxa"/>
            <w:shd w:val="clear" w:color="auto" w:fill="auto"/>
            <w:noWrap/>
            <w:vAlign w:val="center"/>
            <w:hideMark/>
          </w:tcPr>
          <w:p w14:paraId="20B05E3B"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32</w:t>
            </w:r>
          </w:p>
        </w:tc>
        <w:tc>
          <w:tcPr>
            <w:tcW w:w="1170" w:type="dxa"/>
            <w:shd w:val="clear" w:color="auto" w:fill="auto"/>
            <w:noWrap/>
            <w:vAlign w:val="center"/>
            <w:hideMark/>
          </w:tcPr>
          <w:p w14:paraId="291BC524"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263</w:t>
            </w:r>
          </w:p>
        </w:tc>
      </w:tr>
      <w:tr w:rsidR="00EE0965" w:rsidRPr="001E6AA1" w14:paraId="231C62A6" w14:textId="77777777" w:rsidTr="00CF351E">
        <w:trPr>
          <w:trHeight w:val="294"/>
        </w:trPr>
        <w:tc>
          <w:tcPr>
            <w:tcW w:w="1980" w:type="dxa"/>
            <w:vMerge/>
            <w:vAlign w:val="center"/>
            <w:hideMark/>
          </w:tcPr>
          <w:p w14:paraId="6749274B" w14:textId="77777777" w:rsidR="001E6AA1" w:rsidRPr="001E6AA1" w:rsidRDefault="001E6AA1" w:rsidP="001E6AA1">
            <w:pPr>
              <w:rPr>
                <w:rFonts w:ascii="Arial" w:eastAsia="Times New Roman" w:hAnsi="Arial" w:cs="Arial"/>
                <w:color w:val="000000"/>
                <w:sz w:val="20"/>
                <w:szCs w:val="20"/>
              </w:rPr>
            </w:pPr>
          </w:p>
        </w:tc>
        <w:tc>
          <w:tcPr>
            <w:tcW w:w="1621" w:type="dxa"/>
            <w:shd w:val="clear" w:color="auto" w:fill="auto"/>
            <w:vAlign w:val="center"/>
            <w:hideMark/>
          </w:tcPr>
          <w:p w14:paraId="7C754EE5"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Plantation</w:t>
            </w:r>
          </w:p>
        </w:tc>
        <w:tc>
          <w:tcPr>
            <w:tcW w:w="1884" w:type="dxa"/>
            <w:gridSpan w:val="3"/>
            <w:shd w:val="clear" w:color="auto" w:fill="auto"/>
            <w:vAlign w:val="center"/>
            <w:hideMark/>
          </w:tcPr>
          <w:p w14:paraId="3B60A18D"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17</w:t>
            </w:r>
          </w:p>
        </w:tc>
        <w:tc>
          <w:tcPr>
            <w:tcW w:w="1710" w:type="dxa"/>
            <w:shd w:val="clear" w:color="auto" w:fill="auto"/>
            <w:noWrap/>
            <w:vAlign w:val="center"/>
            <w:hideMark/>
          </w:tcPr>
          <w:p w14:paraId="05226988"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196</w:t>
            </w:r>
          </w:p>
        </w:tc>
        <w:tc>
          <w:tcPr>
            <w:tcW w:w="1170" w:type="dxa"/>
            <w:shd w:val="clear" w:color="auto" w:fill="auto"/>
            <w:noWrap/>
            <w:vAlign w:val="center"/>
            <w:hideMark/>
          </w:tcPr>
          <w:p w14:paraId="14372894"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213</w:t>
            </w:r>
          </w:p>
        </w:tc>
      </w:tr>
      <w:tr w:rsidR="00EE0965" w:rsidRPr="001E6AA1" w14:paraId="752FA1B5" w14:textId="77777777" w:rsidTr="00CF351E">
        <w:trPr>
          <w:trHeight w:val="294"/>
        </w:trPr>
        <w:tc>
          <w:tcPr>
            <w:tcW w:w="1980" w:type="dxa"/>
            <w:vMerge/>
            <w:vAlign w:val="center"/>
            <w:hideMark/>
          </w:tcPr>
          <w:p w14:paraId="13014C94" w14:textId="77777777" w:rsidR="001E6AA1" w:rsidRPr="001E6AA1" w:rsidRDefault="001E6AA1" w:rsidP="001E6AA1">
            <w:pPr>
              <w:rPr>
                <w:rFonts w:ascii="Arial" w:eastAsia="Times New Roman" w:hAnsi="Arial" w:cs="Arial"/>
                <w:color w:val="000000"/>
                <w:sz w:val="20"/>
                <w:szCs w:val="20"/>
              </w:rPr>
            </w:pPr>
          </w:p>
        </w:tc>
        <w:tc>
          <w:tcPr>
            <w:tcW w:w="1621" w:type="dxa"/>
            <w:shd w:val="clear" w:color="auto" w:fill="auto"/>
            <w:vAlign w:val="center"/>
            <w:hideMark/>
          </w:tcPr>
          <w:p w14:paraId="33E38E2D"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Total</w:t>
            </w:r>
          </w:p>
        </w:tc>
        <w:tc>
          <w:tcPr>
            <w:tcW w:w="1884" w:type="dxa"/>
            <w:gridSpan w:val="3"/>
            <w:shd w:val="clear" w:color="auto" w:fill="auto"/>
            <w:vAlign w:val="center"/>
            <w:hideMark/>
          </w:tcPr>
          <w:p w14:paraId="3BD227F8"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248</w:t>
            </w:r>
          </w:p>
        </w:tc>
        <w:tc>
          <w:tcPr>
            <w:tcW w:w="1710" w:type="dxa"/>
            <w:shd w:val="clear" w:color="auto" w:fill="auto"/>
            <w:noWrap/>
            <w:vAlign w:val="center"/>
            <w:hideMark/>
          </w:tcPr>
          <w:p w14:paraId="085423D9"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228</w:t>
            </w:r>
          </w:p>
        </w:tc>
        <w:tc>
          <w:tcPr>
            <w:tcW w:w="1170" w:type="dxa"/>
            <w:shd w:val="clear" w:color="auto" w:fill="auto"/>
            <w:noWrap/>
            <w:vAlign w:val="center"/>
            <w:hideMark/>
          </w:tcPr>
          <w:p w14:paraId="1EEFEBA3"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476</w:t>
            </w:r>
          </w:p>
        </w:tc>
      </w:tr>
      <w:tr w:rsidR="001E6AA1" w:rsidRPr="001E6AA1" w14:paraId="5CC3CF64" w14:textId="77777777" w:rsidTr="00CF351E">
        <w:trPr>
          <w:trHeight w:val="294"/>
        </w:trPr>
        <w:tc>
          <w:tcPr>
            <w:tcW w:w="4675" w:type="dxa"/>
            <w:gridSpan w:val="4"/>
            <w:shd w:val="clear" w:color="auto" w:fill="auto"/>
            <w:vAlign w:val="center"/>
            <w:hideMark/>
          </w:tcPr>
          <w:p w14:paraId="20163E1E"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Overall Accuracy</w:t>
            </w:r>
          </w:p>
        </w:tc>
        <w:tc>
          <w:tcPr>
            <w:tcW w:w="3690" w:type="dxa"/>
            <w:gridSpan w:val="3"/>
            <w:shd w:val="clear" w:color="auto" w:fill="auto"/>
            <w:noWrap/>
            <w:vAlign w:val="center"/>
            <w:hideMark/>
          </w:tcPr>
          <w:p w14:paraId="1059B6BB"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89.7%</w:t>
            </w:r>
          </w:p>
        </w:tc>
      </w:tr>
      <w:tr w:rsidR="001E6AA1" w:rsidRPr="001E6AA1" w14:paraId="3CEFF2F5" w14:textId="77777777" w:rsidTr="00CF351E">
        <w:trPr>
          <w:trHeight w:val="294"/>
        </w:trPr>
        <w:tc>
          <w:tcPr>
            <w:tcW w:w="4675" w:type="dxa"/>
            <w:gridSpan w:val="4"/>
            <w:shd w:val="clear" w:color="auto" w:fill="auto"/>
            <w:vAlign w:val="center"/>
            <w:hideMark/>
          </w:tcPr>
          <w:p w14:paraId="5EF816A7"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Sensitivity</w:t>
            </w:r>
          </w:p>
        </w:tc>
        <w:tc>
          <w:tcPr>
            <w:tcW w:w="3690" w:type="dxa"/>
            <w:gridSpan w:val="3"/>
            <w:shd w:val="clear" w:color="auto" w:fill="auto"/>
            <w:noWrap/>
            <w:vAlign w:val="center"/>
            <w:hideMark/>
          </w:tcPr>
          <w:p w14:paraId="6E89F103"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92.0%</w:t>
            </w:r>
          </w:p>
        </w:tc>
      </w:tr>
      <w:tr w:rsidR="001E6AA1" w:rsidRPr="001E6AA1" w14:paraId="6C1F7ADC" w14:textId="77777777" w:rsidTr="00CF351E">
        <w:trPr>
          <w:trHeight w:val="260"/>
        </w:trPr>
        <w:tc>
          <w:tcPr>
            <w:tcW w:w="4675" w:type="dxa"/>
            <w:gridSpan w:val="4"/>
            <w:tcBorders>
              <w:bottom w:val="single" w:sz="24" w:space="0" w:color="auto"/>
            </w:tcBorders>
            <w:shd w:val="clear" w:color="auto" w:fill="auto"/>
            <w:vAlign w:val="center"/>
            <w:hideMark/>
          </w:tcPr>
          <w:p w14:paraId="5C486603"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Specificity</w:t>
            </w:r>
          </w:p>
        </w:tc>
        <w:tc>
          <w:tcPr>
            <w:tcW w:w="3690" w:type="dxa"/>
            <w:gridSpan w:val="3"/>
            <w:tcBorders>
              <w:bottom w:val="single" w:sz="24" w:space="0" w:color="auto"/>
            </w:tcBorders>
            <w:shd w:val="clear" w:color="auto" w:fill="auto"/>
            <w:noWrap/>
            <w:vAlign w:val="center"/>
            <w:hideMark/>
          </w:tcPr>
          <w:p w14:paraId="607E6617"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87.8%</w:t>
            </w:r>
          </w:p>
        </w:tc>
      </w:tr>
      <w:tr w:rsidR="001E6AA1" w:rsidRPr="001E6AA1" w14:paraId="77E52E1A" w14:textId="77777777" w:rsidTr="00CF351E">
        <w:trPr>
          <w:trHeight w:val="177"/>
        </w:trPr>
        <w:tc>
          <w:tcPr>
            <w:tcW w:w="3601" w:type="dxa"/>
            <w:gridSpan w:val="2"/>
            <w:vMerge w:val="restart"/>
            <w:tcBorders>
              <w:top w:val="single" w:sz="24" w:space="0" w:color="auto"/>
            </w:tcBorders>
            <w:shd w:val="clear" w:color="auto" w:fill="auto"/>
            <w:vAlign w:val="center"/>
            <w:hideMark/>
          </w:tcPr>
          <w:p w14:paraId="6E6FAA32"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2005</w:t>
            </w:r>
          </w:p>
        </w:tc>
        <w:tc>
          <w:tcPr>
            <w:tcW w:w="4764" w:type="dxa"/>
            <w:gridSpan w:val="5"/>
            <w:tcBorders>
              <w:top w:val="single" w:sz="24" w:space="0" w:color="auto"/>
            </w:tcBorders>
            <w:shd w:val="clear" w:color="auto" w:fill="auto"/>
            <w:vAlign w:val="center"/>
            <w:hideMark/>
          </w:tcPr>
          <w:p w14:paraId="4CE13CC5"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Observed Landsat</w:t>
            </w:r>
          </w:p>
        </w:tc>
      </w:tr>
      <w:tr w:rsidR="001E6AA1" w:rsidRPr="001E6AA1" w14:paraId="460F8D53" w14:textId="77777777" w:rsidTr="00CF351E">
        <w:trPr>
          <w:trHeight w:val="241"/>
        </w:trPr>
        <w:tc>
          <w:tcPr>
            <w:tcW w:w="3601" w:type="dxa"/>
            <w:gridSpan w:val="2"/>
            <w:vMerge/>
            <w:vAlign w:val="center"/>
            <w:hideMark/>
          </w:tcPr>
          <w:p w14:paraId="2E2681CC" w14:textId="77777777" w:rsidR="001E6AA1" w:rsidRPr="001E6AA1" w:rsidRDefault="001E6AA1" w:rsidP="001E6AA1">
            <w:pPr>
              <w:rPr>
                <w:rFonts w:ascii="Arial" w:eastAsia="Times New Roman" w:hAnsi="Arial" w:cs="Arial"/>
                <w:color w:val="000000"/>
                <w:sz w:val="20"/>
                <w:szCs w:val="20"/>
              </w:rPr>
            </w:pPr>
          </w:p>
        </w:tc>
        <w:tc>
          <w:tcPr>
            <w:tcW w:w="1884" w:type="dxa"/>
            <w:gridSpan w:val="3"/>
            <w:shd w:val="clear" w:color="auto" w:fill="auto"/>
            <w:vAlign w:val="center"/>
            <w:hideMark/>
          </w:tcPr>
          <w:p w14:paraId="164E4DBF"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Not Plantation</w:t>
            </w:r>
          </w:p>
        </w:tc>
        <w:tc>
          <w:tcPr>
            <w:tcW w:w="1710" w:type="dxa"/>
            <w:shd w:val="clear" w:color="auto" w:fill="auto"/>
            <w:noWrap/>
            <w:vAlign w:val="center"/>
            <w:hideMark/>
          </w:tcPr>
          <w:p w14:paraId="55095BAC"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Plantation</w:t>
            </w:r>
          </w:p>
        </w:tc>
        <w:tc>
          <w:tcPr>
            <w:tcW w:w="1170" w:type="dxa"/>
            <w:shd w:val="clear" w:color="auto" w:fill="auto"/>
            <w:noWrap/>
            <w:vAlign w:val="center"/>
            <w:hideMark/>
          </w:tcPr>
          <w:p w14:paraId="630EB3AB"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Total</w:t>
            </w:r>
          </w:p>
        </w:tc>
      </w:tr>
      <w:tr w:rsidR="00EE0965" w:rsidRPr="001E6AA1" w14:paraId="784C59D4" w14:textId="77777777" w:rsidTr="00CF351E">
        <w:trPr>
          <w:trHeight w:val="294"/>
        </w:trPr>
        <w:tc>
          <w:tcPr>
            <w:tcW w:w="1980" w:type="dxa"/>
            <w:vMerge w:val="restart"/>
            <w:shd w:val="clear" w:color="auto" w:fill="auto"/>
            <w:vAlign w:val="center"/>
            <w:hideMark/>
          </w:tcPr>
          <w:p w14:paraId="5DAD79B3"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Observed High Resolution Imagery</w:t>
            </w:r>
          </w:p>
        </w:tc>
        <w:tc>
          <w:tcPr>
            <w:tcW w:w="1621" w:type="dxa"/>
            <w:shd w:val="clear" w:color="auto" w:fill="auto"/>
            <w:vAlign w:val="center"/>
            <w:hideMark/>
          </w:tcPr>
          <w:p w14:paraId="6322ABFB"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Not Plantation</w:t>
            </w:r>
          </w:p>
        </w:tc>
        <w:tc>
          <w:tcPr>
            <w:tcW w:w="1884" w:type="dxa"/>
            <w:gridSpan w:val="3"/>
            <w:shd w:val="clear" w:color="auto" w:fill="auto"/>
            <w:vAlign w:val="center"/>
            <w:hideMark/>
          </w:tcPr>
          <w:p w14:paraId="442CA1DD"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227</w:t>
            </w:r>
          </w:p>
        </w:tc>
        <w:tc>
          <w:tcPr>
            <w:tcW w:w="1710" w:type="dxa"/>
            <w:shd w:val="clear" w:color="auto" w:fill="auto"/>
            <w:noWrap/>
            <w:vAlign w:val="center"/>
            <w:hideMark/>
          </w:tcPr>
          <w:p w14:paraId="7F4A616A"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21</w:t>
            </w:r>
          </w:p>
        </w:tc>
        <w:tc>
          <w:tcPr>
            <w:tcW w:w="1170" w:type="dxa"/>
            <w:shd w:val="clear" w:color="auto" w:fill="auto"/>
            <w:noWrap/>
            <w:vAlign w:val="center"/>
            <w:hideMark/>
          </w:tcPr>
          <w:p w14:paraId="6388204F"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248</w:t>
            </w:r>
          </w:p>
        </w:tc>
      </w:tr>
      <w:tr w:rsidR="00EE0965" w:rsidRPr="001E6AA1" w14:paraId="67B7C79C" w14:textId="77777777" w:rsidTr="00CF351E">
        <w:trPr>
          <w:trHeight w:val="294"/>
        </w:trPr>
        <w:tc>
          <w:tcPr>
            <w:tcW w:w="1980" w:type="dxa"/>
            <w:vMerge/>
            <w:vAlign w:val="center"/>
            <w:hideMark/>
          </w:tcPr>
          <w:p w14:paraId="241EFFC5" w14:textId="77777777" w:rsidR="001E6AA1" w:rsidRPr="001E6AA1" w:rsidRDefault="001E6AA1" w:rsidP="001E6AA1">
            <w:pPr>
              <w:rPr>
                <w:rFonts w:ascii="Arial" w:eastAsia="Times New Roman" w:hAnsi="Arial" w:cs="Arial"/>
                <w:color w:val="000000"/>
                <w:sz w:val="20"/>
                <w:szCs w:val="20"/>
              </w:rPr>
            </w:pPr>
          </w:p>
        </w:tc>
        <w:tc>
          <w:tcPr>
            <w:tcW w:w="1621" w:type="dxa"/>
            <w:shd w:val="clear" w:color="auto" w:fill="auto"/>
            <w:vAlign w:val="center"/>
            <w:hideMark/>
          </w:tcPr>
          <w:p w14:paraId="5446F5D1"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Plantation</w:t>
            </w:r>
          </w:p>
        </w:tc>
        <w:tc>
          <w:tcPr>
            <w:tcW w:w="1884" w:type="dxa"/>
            <w:gridSpan w:val="3"/>
            <w:shd w:val="clear" w:color="auto" w:fill="auto"/>
            <w:vAlign w:val="center"/>
            <w:hideMark/>
          </w:tcPr>
          <w:p w14:paraId="4151372E"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19</w:t>
            </w:r>
          </w:p>
        </w:tc>
        <w:tc>
          <w:tcPr>
            <w:tcW w:w="1710" w:type="dxa"/>
            <w:shd w:val="clear" w:color="auto" w:fill="auto"/>
            <w:noWrap/>
            <w:vAlign w:val="center"/>
            <w:hideMark/>
          </w:tcPr>
          <w:p w14:paraId="63BEBAE6"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201</w:t>
            </w:r>
          </w:p>
        </w:tc>
        <w:tc>
          <w:tcPr>
            <w:tcW w:w="1170" w:type="dxa"/>
            <w:shd w:val="clear" w:color="auto" w:fill="auto"/>
            <w:noWrap/>
            <w:vAlign w:val="center"/>
            <w:hideMark/>
          </w:tcPr>
          <w:p w14:paraId="2714E592"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220</w:t>
            </w:r>
          </w:p>
        </w:tc>
      </w:tr>
      <w:tr w:rsidR="00EE0965" w:rsidRPr="001E6AA1" w14:paraId="61199676" w14:textId="77777777" w:rsidTr="00CF351E">
        <w:trPr>
          <w:trHeight w:val="294"/>
        </w:trPr>
        <w:tc>
          <w:tcPr>
            <w:tcW w:w="1980" w:type="dxa"/>
            <w:vMerge/>
            <w:vAlign w:val="center"/>
            <w:hideMark/>
          </w:tcPr>
          <w:p w14:paraId="1071A702" w14:textId="77777777" w:rsidR="001E6AA1" w:rsidRPr="001E6AA1" w:rsidRDefault="001E6AA1" w:rsidP="001E6AA1">
            <w:pPr>
              <w:rPr>
                <w:rFonts w:ascii="Arial" w:eastAsia="Times New Roman" w:hAnsi="Arial" w:cs="Arial"/>
                <w:color w:val="000000"/>
                <w:sz w:val="20"/>
                <w:szCs w:val="20"/>
              </w:rPr>
            </w:pPr>
          </w:p>
        </w:tc>
        <w:tc>
          <w:tcPr>
            <w:tcW w:w="1621" w:type="dxa"/>
            <w:shd w:val="clear" w:color="auto" w:fill="auto"/>
            <w:vAlign w:val="center"/>
            <w:hideMark/>
          </w:tcPr>
          <w:p w14:paraId="7320AA73"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Total</w:t>
            </w:r>
          </w:p>
        </w:tc>
        <w:tc>
          <w:tcPr>
            <w:tcW w:w="1884" w:type="dxa"/>
            <w:gridSpan w:val="3"/>
            <w:shd w:val="clear" w:color="auto" w:fill="auto"/>
            <w:vAlign w:val="center"/>
            <w:hideMark/>
          </w:tcPr>
          <w:p w14:paraId="4737FCDB"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246</w:t>
            </w:r>
          </w:p>
        </w:tc>
        <w:tc>
          <w:tcPr>
            <w:tcW w:w="1710" w:type="dxa"/>
            <w:shd w:val="clear" w:color="auto" w:fill="auto"/>
            <w:noWrap/>
            <w:vAlign w:val="center"/>
            <w:hideMark/>
          </w:tcPr>
          <w:p w14:paraId="49EC39CC"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222</w:t>
            </w:r>
          </w:p>
        </w:tc>
        <w:tc>
          <w:tcPr>
            <w:tcW w:w="1170" w:type="dxa"/>
            <w:shd w:val="clear" w:color="auto" w:fill="auto"/>
            <w:noWrap/>
            <w:vAlign w:val="center"/>
            <w:hideMark/>
          </w:tcPr>
          <w:p w14:paraId="06721198"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468</w:t>
            </w:r>
          </w:p>
        </w:tc>
      </w:tr>
      <w:tr w:rsidR="001E6AA1" w:rsidRPr="001E6AA1" w14:paraId="3A5ED050" w14:textId="77777777" w:rsidTr="00CF351E">
        <w:trPr>
          <w:trHeight w:val="294"/>
        </w:trPr>
        <w:tc>
          <w:tcPr>
            <w:tcW w:w="4675" w:type="dxa"/>
            <w:gridSpan w:val="4"/>
            <w:shd w:val="clear" w:color="auto" w:fill="auto"/>
            <w:vAlign w:val="center"/>
            <w:hideMark/>
          </w:tcPr>
          <w:p w14:paraId="5FD68370"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Overall Accuracy</w:t>
            </w:r>
          </w:p>
        </w:tc>
        <w:tc>
          <w:tcPr>
            <w:tcW w:w="3690" w:type="dxa"/>
            <w:gridSpan w:val="3"/>
            <w:shd w:val="clear" w:color="auto" w:fill="auto"/>
            <w:noWrap/>
            <w:vAlign w:val="center"/>
            <w:hideMark/>
          </w:tcPr>
          <w:p w14:paraId="437D5626"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91.5%</w:t>
            </w:r>
          </w:p>
        </w:tc>
      </w:tr>
      <w:tr w:rsidR="001E6AA1" w:rsidRPr="001E6AA1" w14:paraId="1C16F5DF" w14:textId="77777777" w:rsidTr="00CF351E">
        <w:trPr>
          <w:trHeight w:val="294"/>
        </w:trPr>
        <w:tc>
          <w:tcPr>
            <w:tcW w:w="4675" w:type="dxa"/>
            <w:gridSpan w:val="4"/>
            <w:shd w:val="clear" w:color="auto" w:fill="auto"/>
            <w:vAlign w:val="center"/>
            <w:hideMark/>
          </w:tcPr>
          <w:p w14:paraId="626A651A"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Sensitivity</w:t>
            </w:r>
          </w:p>
        </w:tc>
        <w:tc>
          <w:tcPr>
            <w:tcW w:w="3690" w:type="dxa"/>
            <w:gridSpan w:val="3"/>
            <w:shd w:val="clear" w:color="auto" w:fill="auto"/>
            <w:noWrap/>
            <w:vAlign w:val="center"/>
            <w:hideMark/>
          </w:tcPr>
          <w:p w14:paraId="26B580B2"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91.4%</w:t>
            </w:r>
          </w:p>
        </w:tc>
      </w:tr>
      <w:tr w:rsidR="001E6AA1" w:rsidRPr="001E6AA1" w14:paraId="6BDA971A" w14:textId="77777777" w:rsidTr="00CF351E">
        <w:trPr>
          <w:trHeight w:val="251"/>
        </w:trPr>
        <w:tc>
          <w:tcPr>
            <w:tcW w:w="4675" w:type="dxa"/>
            <w:gridSpan w:val="4"/>
            <w:tcBorders>
              <w:bottom w:val="single" w:sz="24" w:space="0" w:color="auto"/>
            </w:tcBorders>
            <w:shd w:val="clear" w:color="auto" w:fill="auto"/>
            <w:vAlign w:val="center"/>
            <w:hideMark/>
          </w:tcPr>
          <w:p w14:paraId="37E3313F"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Specificity</w:t>
            </w:r>
          </w:p>
        </w:tc>
        <w:tc>
          <w:tcPr>
            <w:tcW w:w="3690" w:type="dxa"/>
            <w:gridSpan w:val="3"/>
            <w:tcBorders>
              <w:bottom w:val="single" w:sz="24" w:space="0" w:color="auto"/>
            </w:tcBorders>
            <w:shd w:val="clear" w:color="auto" w:fill="auto"/>
            <w:noWrap/>
            <w:vAlign w:val="center"/>
            <w:hideMark/>
          </w:tcPr>
          <w:p w14:paraId="21E5116F"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91.5%</w:t>
            </w:r>
          </w:p>
        </w:tc>
      </w:tr>
      <w:tr w:rsidR="001E6AA1" w:rsidRPr="001E6AA1" w14:paraId="723708F7" w14:textId="77777777" w:rsidTr="00CF351E">
        <w:trPr>
          <w:trHeight w:val="240"/>
        </w:trPr>
        <w:tc>
          <w:tcPr>
            <w:tcW w:w="3601" w:type="dxa"/>
            <w:gridSpan w:val="2"/>
            <w:vMerge w:val="restart"/>
            <w:tcBorders>
              <w:top w:val="single" w:sz="24" w:space="0" w:color="auto"/>
            </w:tcBorders>
            <w:shd w:val="clear" w:color="auto" w:fill="auto"/>
            <w:vAlign w:val="center"/>
            <w:hideMark/>
          </w:tcPr>
          <w:p w14:paraId="1AB8934C"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2000</w:t>
            </w:r>
          </w:p>
        </w:tc>
        <w:tc>
          <w:tcPr>
            <w:tcW w:w="4764" w:type="dxa"/>
            <w:gridSpan w:val="5"/>
            <w:tcBorders>
              <w:top w:val="single" w:sz="24" w:space="0" w:color="auto"/>
            </w:tcBorders>
            <w:shd w:val="clear" w:color="auto" w:fill="auto"/>
            <w:vAlign w:val="center"/>
            <w:hideMark/>
          </w:tcPr>
          <w:p w14:paraId="35F77B04"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Observed Landsat</w:t>
            </w:r>
          </w:p>
        </w:tc>
      </w:tr>
      <w:tr w:rsidR="001E6AA1" w:rsidRPr="001E6AA1" w14:paraId="5A8B720F" w14:textId="77777777" w:rsidTr="00CF351E">
        <w:trPr>
          <w:trHeight w:val="259"/>
        </w:trPr>
        <w:tc>
          <w:tcPr>
            <w:tcW w:w="3601" w:type="dxa"/>
            <w:gridSpan w:val="2"/>
            <w:vMerge/>
            <w:vAlign w:val="center"/>
            <w:hideMark/>
          </w:tcPr>
          <w:p w14:paraId="445FD4A1" w14:textId="77777777" w:rsidR="001E6AA1" w:rsidRPr="001E6AA1" w:rsidRDefault="001E6AA1" w:rsidP="001E6AA1">
            <w:pPr>
              <w:rPr>
                <w:rFonts w:ascii="Arial" w:eastAsia="Times New Roman" w:hAnsi="Arial" w:cs="Arial"/>
                <w:color w:val="000000"/>
                <w:sz w:val="20"/>
                <w:szCs w:val="20"/>
              </w:rPr>
            </w:pPr>
          </w:p>
        </w:tc>
        <w:tc>
          <w:tcPr>
            <w:tcW w:w="1884" w:type="dxa"/>
            <w:gridSpan w:val="3"/>
            <w:shd w:val="clear" w:color="auto" w:fill="auto"/>
            <w:vAlign w:val="center"/>
            <w:hideMark/>
          </w:tcPr>
          <w:p w14:paraId="2B6D09B8"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Not Plantation</w:t>
            </w:r>
          </w:p>
        </w:tc>
        <w:tc>
          <w:tcPr>
            <w:tcW w:w="1710" w:type="dxa"/>
            <w:shd w:val="clear" w:color="auto" w:fill="auto"/>
            <w:noWrap/>
            <w:vAlign w:val="center"/>
            <w:hideMark/>
          </w:tcPr>
          <w:p w14:paraId="111A9A88"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Plantation</w:t>
            </w:r>
          </w:p>
        </w:tc>
        <w:tc>
          <w:tcPr>
            <w:tcW w:w="1170" w:type="dxa"/>
            <w:shd w:val="clear" w:color="auto" w:fill="auto"/>
            <w:noWrap/>
            <w:vAlign w:val="center"/>
            <w:hideMark/>
          </w:tcPr>
          <w:p w14:paraId="44A72035"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Total</w:t>
            </w:r>
          </w:p>
        </w:tc>
      </w:tr>
      <w:tr w:rsidR="00EE0965" w:rsidRPr="001E6AA1" w14:paraId="4475CBF4" w14:textId="77777777" w:rsidTr="00CF351E">
        <w:trPr>
          <w:trHeight w:val="294"/>
        </w:trPr>
        <w:tc>
          <w:tcPr>
            <w:tcW w:w="1980" w:type="dxa"/>
            <w:vMerge w:val="restart"/>
            <w:shd w:val="clear" w:color="auto" w:fill="auto"/>
            <w:vAlign w:val="center"/>
            <w:hideMark/>
          </w:tcPr>
          <w:p w14:paraId="32A39D5D"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Observed High Resolution Imagery</w:t>
            </w:r>
          </w:p>
        </w:tc>
        <w:tc>
          <w:tcPr>
            <w:tcW w:w="1621" w:type="dxa"/>
            <w:shd w:val="clear" w:color="auto" w:fill="auto"/>
            <w:vAlign w:val="center"/>
            <w:hideMark/>
          </w:tcPr>
          <w:p w14:paraId="49D8D28D"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Not Plantation</w:t>
            </w:r>
          </w:p>
        </w:tc>
        <w:tc>
          <w:tcPr>
            <w:tcW w:w="1884" w:type="dxa"/>
            <w:gridSpan w:val="3"/>
            <w:shd w:val="clear" w:color="auto" w:fill="auto"/>
            <w:vAlign w:val="center"/>
            <w:hideMark/>
          </w:tcPr>
          <w:p w14:paraId="1E1235EE"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225</w:t>
            </w:r>
          </w:p>
        </w:tc>
        <w:tc>
          <w:tcPr>
            <w:tcW w:w="1710" w:type="dxa"/>
            <w:shd w:val="clear" w:color="auto" w:fill="auto"/>
            <w:noWrap/>
            <w:vAlign w:val="center"/>
            <w:hideMark/>
          </w:tcPr>
          <w:p w14:paraId="3BABA29C"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20</w:t>
            </w:r>
          </w:p>
        </w:tc>
        <w:tc>
          <w:tcPr>
            <w:tcW w:w="1170" w:type="dxa"/>
            <w:shd w:val="clear" w:color="auto" w:fill="auto"/>
            <w:noWrap/>
            <w:vAlign w:val="center"/>
            <w:hideMark/>
          </w:tcPr>
          <w:p w14:paraId="428A0886"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245</w:t>
            </w:r>
          </w:p>
        </w:tc>
      </w:tr>
      <w:tr w:rsidR="001E6AA1" w:rsidRPr="001E6AA1" w14:paraId="2C957F38" w14:textId="77777777" w:rsidTr="00CF351E">
        <w:trPr>
          <w:trHeight w:val="294"/>
        </w:trPr>
        <w:tc>
          <w:tcPr>
            <w:tcW w:w="1980" w:type="dxa"/>
            <w:vMerge/>
            <w:vAlign w:val="center"/>
            <w:hideMark/>
          </w:tcPr>
          <w:p w14:paraId="761E3038" w14:textId="77777777" w:rsidR="001E6AA1" w:rsidRPr="001E6AA1" w:rsidRDefault="001E6AA1" w:rsidP="001E6AA1">
            <w:pPr>
              <w:rPr>
                <w:rFonts w:ascii="Arial" w:eastAsia="Times New Roman" w:hAnsi="Arial" w:cs="Arial"/>
                <w:color w:val="000000"/>
                <w:sz w:val="20"/>
                <w:szCs w:val="20"/>
              </w:rPr>
            </w:pPr>
          </w:p>
        </w:tc>
        <w:tc>
          <w:tcPr>
            <w:tcW w:w="1621" w:type="dxa"/>
            <w:shd w:val="clear" w:color="auto" w:fill="auto"/>
            <w:vAlign w:val="center"/>
            <w:hideMark/>
          </w:tcPr>
          <w:p w14:paraId="7F2CD9B6"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Plantation</w:t>
            </w:r>
          </w:p>
        </w:tc>
        <w:tc>
          <w:tcPr>
            <w:tcW w:w="1884" w:type="dxa"/>
            <w:gridSpan w:val="3"/>
            <w:shd w:val="clear" w:color="auto" w:fill="auto"/>
            <w:vAlign w:val="center"/>
            <w:hideMark/>
          </w:tcPr>
          <w:p w14:paraId="76A9279B"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20</w:t>
            </w:r>
          </w:p>
        </w:tc>
        <w:tc>
          <w:tcPr>
            <w:tcW w:w="1710" w:type="dxa"/>
            <w:shd w:val="clear" w:color="auto" w:fill="auto"/>
            <w:noWrap/>
            <w:vAlign w:val="center"/>
            <w:hideMark/>
          </w:tcPr>
          <w:p w14:paraId="52615553"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198</w:t>
            </w:r>
          </w:p>
        </w:tc>
        <w:tc>
          <w:tcPr>
            <w:tcW w:w="1170" w:type="dxa"/>
            <w:shd w:val="clear" w:color="auto" w:fill="auto"/>
            <w:noWrap/>
            <w:vAlign w:val="center"/>
            <w:hideMark/>
          </w:tcPr>
          <w:p w14:paraId="7B134045"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218</w:t>
            </w:r>
          </w:p>
        </w:tc>
      </w:tr>
      <w:tr w:rsidR="001E6AA1" w:rsidRPr="001E6AA1" w14:paraId="669012B2" w14:textId="77777777" w:rsidTr="00CF351E">
        <w:trPr>
          <w:trHeight w:val="294"/>
        </w:trPr>
        <w:tc>
          <w:tcPr>
            <w:tcW w:w="1980" w:type="dxa"/>
            <w:vMerge/>
            <w:vAlign w:val="center"/>
            <w:hideMark/>
          </w:tcPr>
          <w:p w14:paraId="7E3E4D66" w14:textId="77777777" w:rsidR="001E6AA1" w:rsidRPr="001E6AA1" w:rsidRDefault="001E6AA1" w:rsidP="001E6AA1">
            <w:pPr>
              <w:rPr>
                <w:rFonts w:ascii="Arial" w:eastAsia="Times New Roman" w:hAnsi="Arial" w:cs="Arial"/>
                <w:color w:val="000000"/>
                <w:sz w:val="20"/>
                <w:szCs w:val="20"/>
              </w:rPr>
            </w:pPr>
          </w:p>
        </w:tc>
        <w:tc>
          <w:tcPr>
            <w:tcW w:w="1621" w:type="dxa"/>
            <w:shd w:val="clear" w:color="auto" w:fill="auto"/>
            <w:vAlign w:val="center"/>
            <w:hideMark/>
          </w:tcPr>
          <w:p w14:paraId="372C3BE4"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Total</w:t>
            </w:r>
          </w:p>
        </w:tc>
        <w:tc>
          <w:tcPr>
            <w:tcW w:w="1884" w:type="dxa"/>
            <w:gridSpan w:val="3"/>
            <w:shd w:val="clear" w:color="auto" w:fill="auto"/>
            <w:vAlign w:val="center"/>
            <w:hideMark/>
          </w:tcPr>
          <w:p w14:paraId="37025ACB"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245</w:t>
            </w:r>
          </w:p>
        </w:tc>
        <w:tc>
          <w:tcPr>
            <w:tcW w:w="1710" w:type="dxa"/>
            <w:shd w:val="clear" w:color="auto" w:fill="auto"/>
            <w:noWrap/>
            <w:vAlign w:val="center"/>
            <w:hideMark/>
          </w:tcPr>
          <w:p w14:paraId="7061E3BA"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218</w:t>
            </w:r>
          </w:p>
        </w:tc>
        <w:tc>
          <w:tcPr>
            <w:tcW w:w="1170" w:type="dxa"/>
            <w:shd w:val="clear" w:color="auto" w:fill="auto"/>
            <w:noWrap/>
            <w:vAlign w:val="center"/>
            <w:hideMark/>
          </w:tcPr>
          <w:p w14:paraId="766A496F"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463</w:t>
            </w:r>
          </w:p>
        </w:tc>
      </w:tr>
      <w:tr w:rsidR="001E6AA1" w:rsidRPr="001E6AA1" w14:paraId="3A2DE05D" w14:textId="77777777" w:rsidTr="00CF351E">
        <w:trPr>
          <w:trHeight w:val="294"/>
        </w:trPr>
        <w:tc>
          <w:tcPr>
            <w:tcW w:w="4675" w:type="dxa"/>
            <w:gridSpan w:val="4"/>
            <w:shd w:val="clear" w:color="auto" w:fill="auto"/>
            <w:vAlign w:val="center"/>
            <w:hideMark/>
          </w:tcPr>
          <w:p w14:paraId="378BCAC2"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Overall Accuracy</w:t>
            </w:r>
          </w:p>
        </w:tc>
        <w:tc>
          <w:tcPr>
            <w:tcW w:w="3690" w:type="dxa"/>
            <w:gridSpan w:val="3"/>
            <w:shd w:val="clear" w:color="auto" w:fill="auto"/>
            <w:noWrap/>
            <w:vAlign w:val="center"/>
            <w:hideMark/>
          </w:tcPr>
          <w:p w14:paraId="08EE548A"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91.4%</w:t>
            </w:r>
          </w:p>
        </w:tc>
      </w:tr>
      <w:tr w:rsidR="001E6AA1" w:rsidRPr="001E6AA1" w14:paraId="7D2AA973" w14:textId="77777777" w:rsidTr="00CF351E">
        <w:trPr>
          <w:trHeight w:val="294"/>
        </w:trPr>
        <w:tc>
          <w:tcPr>
            <w:tcW w:w="4675" w:type="dxa"/>
            <w:gridSpan w:val="4"/>
            <w:shd w:val="clear" w:color="auto" w:fill="auto"/>
            <w:vAlign w:val="center"/>
            <w:hideMark/>
          </w:tcPr>
          <w:p w14:paraId="0D052C66"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Sensitivity</w:t>
            </w:r>
          </w:p>
        </w:tc>
        <w:tc>
          <w:tcPr>
            <w:tcW w:w="3690" w:type="dxa"/>
            <w:gridSpan w:val="3"/>
            <w:shd w:val="clear" w:color="auto" w:fill="auto"/>
            <w:noWrap/>
            <w:vAlign w:val="center"/>
            <w:hideMark/>
          </w:tcPr>
          <w:p w14:paraId="1A850C04"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90.8%</w:t>
            </w:r>
          </w:p>
        </w:tc>
      </w:tr>
      <w:tr w:rsidR="001E6AA1" w:rsidRPr="001E6AA1" w14:paraId="173F898B" w14:textId="77777777" w:rsidTr="00CF351E">
        <w:trPr>
          <w:trHeight w:val="294"/>
        </w:trPr>
        <w:tc>
          <w:tcPr>
            <w:tcW w:w="4675" w:type="dxa"/>
            <w:gridSpan w:val="4"/>
            <w:tcBorders>
              <w:bottom w:val="single" w:sz="18" w:space="0" w:color="auto"/>
            </w:tcBorders>
            <w:shd w:val="clear" w:color="auto" w:fill="auto"/>
            <w:vAlign w:val="center"/>
            <w:hideMark/>
          </w:tcPr>
          <w:p w14:paraId="68B3A33A"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Specificity</w:t>
            </w:r>
          </w:p>
        </w:tc>
        <w:tc>
          <w:tcPr>
            <w:tcW w:w="3690" w:type="dxa"/>
            <w:gridSpan w:val="3"/>
            <w:tcBorders>
              <w:bottom w:val="single" w:sz="18" w:space="0" w:color="auto"/>
            </w:tcBorders>
            <w:shd w:val="clear" w:color="auto" w:fill="auto"/>
            <w:noWrap/>
            <w:vAlign w:val="center"/>
            <w:hideMark/>
          </w:tcPr>
          <w:p w14:paraId="4E89CB0D"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91.8%</w:t>
            </w:r>
          </w:p>
        </w:tc>
      </w:tr>
      <w:tr w:rsidR="001E6AA1" w:rsidRPr="001E6AA1" w14:paraId="2C2DE976" w14:textId="77777777" w:rsidTr="00CF351E">
        <w:trPr>
          <w:trHeight w:val="249"/>
        </w:trPr>
        <w:tc>
          <w:tcPr>
            <w:tcW w:w="3601" w:type="dxa"/>
            <w:gridSpan w:val="2"/>
            <w:vMerge w:val="restart"/>
            <w:tcBorders>
              <w:top w:val="single" w:sz="24" w:space="0" w:color="auto"/>
            </w:tcBorders>
            <w:shd w:val="clear" w:color="auto" w:fill="auto"/>
            <w:vAlign w:val="center"/>
            <w:hideMark/>
          </w:tcPr>
          <w:p w14:paraId="58D28208"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1995</w:t>
            </w:r>
          </w:p>
        </w:tc>
        <w:tc>
          <w:tcPr>
            <w:tcW w:w="4764" w:type="dxa"/>
            <w:gridSpan w:val="5"/>
            <w:tcBorders>
              <w:top w:val="single" w:sz="24" w:space="0" w:color="auto"/>
            </w:tcBorders>
            <w:shd w:val="clear" w:color="auto" w:fill="auto"/>
            <w:vAlign w:val="center"/>
            <w:hideMark/>
          </w:tcPr>
          <w:p w14:paraId="1ED35343"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Observed Landsat</w:t>
            </w:r>
          </w:p>
        </w:tc>
      </w:tr>
      <w:tr w:rsidR="001E6AA1" w:rsidRPr="001E6AA1" w14:paraId="05FAE496" w14:textId="77777777" w:rsidTr="00CF351E">
        <w:trPr>
          <w:trHeight w:val="250"/>
        </w:trPr>
        <w:tc>
          <w:tcPr>
            <w:tcW w:w="3601" w:type="dxa"/>
            <w:gridSpan w:val="2"/>
            <w:vMerge/>
            <w:vAlign w:val="center"/>
            <w:hideMark/>
          </w:tcPr>
          <w:p w14:paraId="78622F94" w14:textId="77777777" w:rsidR="001E6AA1" w:rsidRPr="001E6AA1" w:rsidRDefault="001E6AA1" w:rsidP="001E6AA1">
            <w:pPr>
              <w:rPr>
                <w:rFonts w:ascii="Arial" w:eastAsia="Times New Roman" w:hAnsi="Arial" w:cs="Arial"/>
                <w:color w:val="000000"/>
                <w:sz w:val="20"/>
                <w:szCs w:val="20"/>
              </w:rPr>
            </w:pPr>
          </w:p>
        </w:tc>
        <w:tc>
          <w:tcPr>
            <w:tcW w:w="1884" w:type="dxa"/>
            <w:gridSpan w:val="3"/>
            <w:shd w:val="clear" w:color="auto" w:fill="auto"/>
            <w:vAlign w:val="center"/>
            <w:hideMark/>
          </w:tcPr>
          <w:p w14:paraId="69C82731"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Not Plantation</w:t>
            </w:r>
          </w:p>
        </w:tc>
        <w:tc>
          <w:tcPr>
            <w:tcW w:w="1710" w:type="dxa"/>
            <w:shd w:val="clear" w:color="auto" w:fill="auto"/>
            <w:noWrap/>
            <w:vAlign w:val="center"/>
            <w:hideMark/>
          </w:tcPr>
          <w:p w14:paraId="3E946854"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Plantation</w:t>
            </w:r>
          </w:p>
        </w:tc>
        <w:tc>
          <w:tcPr>
            <w:tcW w:w="1170" w:type="dxa"/>
            <w:shd w:val="clear" w:color="auto" w:fill="auto"/>
            <w:noWrap/>
            <w:vAlign w:val="center"/>
            <w:hideMark/>
          </w:tcPr>
          <w:p w14:paraId="5E733D13"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Total</w:t>
            </w:r>
          </w:p>
        </w:tc>
      </w:tr>
      <w:tr w:rsidR="001E6AA1" w:rsidRPr="001E6AA1" w14:paraId="61264FE5" w14:textId="77777777" w:rsidTr="00CF351E">
        <w:trPr>
          <w:trHeight w:val="294"/>
        </w:trPr>
        <w:tc>
          <w:tcPr>
            <w:tcW w:w="1980" w:type="dxa"/>
            <w:vMerge w:val="restart"/>
            <w:shd w:val="clear" w:color="auto" w:fill="auto"/>
            <w:vAlign w:val="center"/>
            <w:hideMark/>
          </w:tcPr>
          <w:p w14:paraId="05200A70"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Observed High Resolution Imagery</w:t>
            </w:r>
          </w:p>
        </w:tc>
        <w:tc>
          <w:tcPr>
            <w:tcW w:w="1621" w:type="dxa"/>
            <w:shd w:val="clear" w:color="auto" w:fill="auto"/>
            <w:vAlign w:val="center"/>
            <w:hideMark/>
          </w:tcPr>
          <w:p w14:paraId="393D2A27"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Not Plantation</w:t>
            </w:r>
          </w:p>
        </w:tc>
        <w:tc>
          <w:tcPr>
            <w:tcW w:w="1884" w:type="dxa"/>
            <w:gridSpan w:val="3"/>
            <w:shd w:val="clear" w:color="auto" w:fill="auto"/>
            <w:vAlign w:val="center"/>
            <w:hideMark/>
          </w:tcPr>
          <w:p w14:paraId="7A86EE3C"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217</w:t>
            </w:r>
          </w:p>
        </w:tc>
        <w:tc>
          <w:tcPr>
            <w:tcW w:w="1710" w:type="dxa"/>
            <w:shd w:val="clear" w:color="auto" w:fill="auto"/>
            <w:noWrap/>
            <w:vAlign w:val="center"/>
            <w:hideMark/>
          </w:tcPr>
          <w:p w14:paraId="256E6C5C"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27</w:t>
            </w:r>
          </w:p>
        </w:tc>
        <w:tc>
          <w:tcPr>
            <w:tcW w:w="1170" w:type="dxa"/>
            <w:shd w:val="clear" w:color="auto" w:fill="auto"/>
            <w:noWrap/>
            <w:vAlign w:val="center"/>
            <w:hideMark/>
          </w:tcPr>
          <w:p w14:paraId="183FC2F1"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244</w:t>
            </w:r>
          </w:p>
        </w:tc>
      </w:tr>
      <w:tr w:rsidR="001E6AA1" w:rsidRPr="001E6AA1" w14:paraId="02B43FDD" w14:textId="77777777" w:rsidTr="00CF351E">
        <w:trPr>
          <w:trHeight w:val="294"/>
        </w:trPr>
        <w:tc>
          <w:tcPr>
            <w:tcW w:w="1980" w:type="dxa"/>
            <w:vMerge/>
            <w:vAlign w:val="center"/>
            <w:hideMark/>
          </w:tcPr>
          <w:p w14:paraId="15D3F4D0" w14:textId="77777777" w:rsidR="001E6AA1" w:rsidRPr="001E6AA1" w:rsidRDefault="001E6AA1" w:rsidP="001E6AA1">
            <w:pPr>
              <w:rPr>
                <w:rFonts w:ascii="Arial" w:eastAsia="Times New Roman" w:hAnsi="Arial" w:cs="Arial"/>
                <w:color w:val="000000"/>
                <w:sz w:val="20"/>
                <w:szCs w:val="20"/>
              </w:rPr>
            </w:pPr>
          </w:p>
        </w:tc>
        <w:tc>
          <w:tcPr>
            <w:tcW w:w="1621" w:type="dxa"/>
            <w:shd w:val="clear" w:color="auto" w:fill="auto"/>
            <w:vAlign w:val="center"/>
            <w:hideMark/>
          </w:tcPr>
          <w:p w14:paraId="7F638342"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Plantation</w:t>
            </w:r>
          </w:p>
        </w:tc>
        <w:tc>
          <w:tcPr>
            <w:tcW w:w="1884" w:type="dxa"/>
            <w:gridSpan w:val="3"/>
            <w:shd w:val="clear" w:color="auto" w:fill="auto"/>
            <w:vAlign w:val="center"/>
            <w:hideMark/>
          </w:tcPr>
          <w:p w14:paraId="27AF87EB"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23</w:t>
            </w:r>
          </w:p>
        </w:tc>
        <w:tc>
          <w:tcPr>
            <w:tcW w:w="1710" w:type="dxa"/>
            <w:shd w:val="clear" w:color="auto" w:fill="auto"/>
            <w:noWrap/>
            <w:vAlign w:val="center"/>
            <w:hideMark/>
          </w:tcPr>
          <w:p w14:paraId="13FE0F7A"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198</w:t>
            </w:r>
          </w:p>
        </w:tc>
        <w:tc>
          <w:tcPr>
            <w:tcW w:w="1170" w:type="dxa"/>
            <w:shd w:val="clear" w:color="auto" w:fill="auto"/>
            <w:noWrap/>
            <w:vAlign w:val="center"/>
            <w:hideMark/>
          </w:tcPr>
          <w:p w14:paraId="14A46B47"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221</w:t>
            </w:r>
          </w:p>
        </w:tc>
      </w:tr>
      <w:tr w:rsidR="00EE0965" w:rsidRPr="001E6AA1" w14:paraId="768810E4" w14:textId="77777777" w:rsidTr="00CF351E">
        <w:trPr>
          <w:trHeight w:val="294"/>
        </w:trPr>
        <w:tc>
          <w:tcPr>
            <w:tcW w:w="1980" w:type="dxa"/>
            <w:vMerge/>
            <w:vAlign w:val="center"/>
            <w:hideMark/>
          </w:tcPr>
          <w:p w14:paraId="5802B62F" w14:textId="77777777" w:rsidR="001E6AA1" w:rsidRPr="001E6AA1" w:rsidRDefault="001E6AA1" w:rsidP="001E6AA1">
            <w:pPr>
              <w:rPr>
                <w:rFonts w:ascii="Arial" w:eastAsia="Times New Roman" w:hAnsi="Arial" w:cs="Arial"/>
                <w:color w:val="000000"/>
                <w:sz w:val="20"/>
                <w:szCs w:val="20"/>
              </w:rPr>
            </w:pPr>
          </w:p>
        </w:tc>
        <w:tc>
          <w:tcPr>
            <w:tcW w:w="1621" w:type="dxa"/>
            <w:shd w:val="clear" w:color="auto" w:fill="auto"/>
            <w:vAlign w:val="center"/>
            <w:hideMark/>
          </w:tcPr>
          <w:p w14:paraId="7B140C0E"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Total</w:t>
            </w:r>
          </w:p>
        </w:tc>
        <w:tc>
          <w:tcPr>
            <w:tcW w:w="1884" w:type="dxa"/>
            <w:gridSpan w:val="3"/>
            <w:shd w:val="clear" w:color="auto" w:fill="auto"/>
            <w:vAlign w:val="center"/>
            <w:hideMark/>
          </w:tcPr>
          <w:p w14:paraId="4B1F63E8"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240</w:t>
            </w:r>
          </w:p>
        </w:tc>
        <w:tc>
          <w:tcPr>
            <w:tcW w:w="1710" w:type="dxa"/>
            <w:shd w:val="clear" w:color="auto" w:fill="auto"/>
            <w:noWrap/>
            <w:vAlign w:val="center"/>
            <w:hideMark/>
          </w:tcPr>
          <w:p w14:paraId="0E4887A3"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225</w:t>
            </w:r>
          </w:p>
        </w:tc>
        <w:tc>
          <w:tcPr>
            <w:tcW w:w="1170" w:type="dxa"/>
            <w:shd w:val="clear" w:color="auto" w:fill="auto"/>
            <w:noWrap/>
            <w:vAlign w:val="center"/>
            <w:hideMark/>
          </w:tcPr>
          <w:p w14:paraId="0F882F37"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465</w:t>
            </w:r>
          </w:p>
        </w:tc>
      </w:tr>
      <w:tr w:rsidR="001E6AA1" w:rsidRPr="001E6AA1" w14:paraId="2B692388" w14:textId="77777777" w:rsidTr="00CF351E">
        <w:trPr>
          <w:trHeight w:val="294"/>
        </w:trPr>
        <w:tc>
          <w:tcPr>
            <w:tcW w:w="4675" w:type="dxa"/>
            <w:gridSpan w:val="4"/>
            <w:shd w:val="clear" w:color="auto" w:fill="auto"/>
            <w:vAlign w:val="center"/>
            <w:hideMark/>
          </w:tcPr>
          <w:p w14:paraId="363BBB8C"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Overall Accuracy</w:t>
            </w:r>
          </w:p>
        </w:tc>
        <w:tc>
          <w:tcPr>
            <w:tcW w:w="3690" w:type="dxa"/>
            <w:gridSpan w:val="3"/>
            <w:shd w:val="clear" w:color="auto" w:fill="auto"/>
            <w:noWrap/>
            <w:vAlign w:val="center"/>
            <w:hideMark/>
          </w:tcPr>
          <w:p w14:paraId="2C96AC9F"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89.2%</w:t>
            </w:r>
          </w:p>
        </w:tc>
      </w:tr>
      <w:tr w:rsidR="001E6AA1" w:rsidRPr="001E6AA1" w14:paraId="4E83FB2F" w14:textId="77777777" w:rsidTr="00CF351E">
        <w:trPr>
          <w:trHeight w:val="294"/>
        </w:trPr>
        <w:tc>
          <w:tcPr>
            <w:tcW w:w="4675" w:type="dxa"/>
            <w:gridSpan w:val="4"/>
            <w:shd w:val="clear" w:color="auto" w:fill="auto"/>
            <w:vAlign w:val="center"/>
            <w:hideMark/>
          </w:tcPr>
          <w:p w14:paraId="7B84F517"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Sensitivity</w:t>
            </w:r>
          </w:p>
        </w:tc>
        <w:tc>
          <w:tcPr>
            <w:tcW w:w="3690" w:type="dxa"/>
            <w:gridSpan w:val="3"/>
            <w:shd w:val="clear" w:color="auto" w:fill="auto"/>
            <w:noWrap/>
            <w:vAlign w:val="center"/>
            <w:hideMark/>
          </w:tcPr>
          <w:p w14:paraId="36BB67A5"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89.6%</w:t>
            </w:r>
          </w:p>
        </w:tc>
      </w:tr>
      <w:tr w:rsidR="001E6AA1" w:rsidRPr="001E6AA1" w14:paraId="3E566BC6" w14:textId="77777777" w:rsidTr="00CF351E">
        <w:trPr>
          <w:trHeight w:val="294"/>
        </w:trPr>
        <w:tc>
          <w:tcPr>
            <w:tcW w:w="4675" w:type="dxa"/>
            <w:gridSpan w:val="4"/>
            <w:shd w:val="clear" w:color="auto" w:fill="auto"/>
            <w:vAlign w:val="center"/>
            <w:hideMark/>
          </w:tcPr>
          <w:p w14:paraId="38481689"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Specificity</w:t>
            </w:r>
          </w:p>
        </w:tc>
        <w:tc>
          <w:tcPr>
            <w:tcW w:w="3690" w:type="dxa"/>
            <w:gridSpan w:val="3"/>
            <w:shd w:val="clear" w:color="auto" w:fill="auto"/>
            <w:noWrap/>
            <w:vAlign w:val="center"/>
            <w:hideMark/>
          </w:tcPr>
          <w:p w14:paraId="40956527" w14:textId="77777777" w:rsidR="001E6AA1" w:rsidRPr="001E6AA1" w:rsidRDefault="001E6AA1" w:rsidP="001E6AA1">
            <w:pPr>
              <w:jc w:val="center"/>
              <w:rPr>
                <w:rFonts w:ascii="Arial" w:eastAsia="Times New Roman" w:hAnsi="Arial" w:cs="Arial"/>
                <w:color w:val="000000"/>
                <w:sz w:val="20"/>
                <w:szCs w:val="20"/>
              </w:rPr>
            </w:pPr>
            <w:r w:rsidRPr="001E6AA1">
              <w:rPr>
                <w:rFonts w:ascii="Arial" w:eastAsia="Times New Roman" w:hAnsi="Arial" w:cs="Arial"/>
                <w:color w:val="000000"/>
                <w:sz w:val="20"/>
                <w:szCs w:val="20"/>
              </w:rPr>
              <w:t>88.9%</w:t>
            </w:r>
          </w:p>
        </w:tc>
      </w:tr>
    </w:tbl>
    <w:p w14:paraId="3C6D825C" w14:textId="77777777" w:rsidR="00CF351E" w:rsidRDefault="00CF351E" w:rsidP="0005610A">
      <w:pPr>
        <w:pStyle w:val="Caption"/>
        <w:spacing w:after="0"/>
        <w:contextualSpacing/>
        <w:rPr>
          <w:b/>
          <w:i w:val="0"/>
          <w:color w:val="auto"/>
          <w:sz w:val="24"/>
        </w:rPr>
      </w:pPr>
    </w:p>
    <w:p w14:paraId="6F1176DC" w14:textId="77777777" w:rsidR="00CF351E" w:rsidRDefault="00CF351E" w:rsidP="0005610A">
      <w:pPr>
        <w:pStyle w:val="Caption"/>
        <w:spacing w:after="0"/>
        <w:contextualSpacing/>
        <w:rPr>
          <w:b/>
          <w:i w:val="0"/>
          <w:color w:val="auto"/>
          <w:sz w:val="24"/>
        </w:rPr>
      </w:pPr>
    </w:p>
    <w:p w14:paraId="248CF042" w14:textId="294110D7" w:rsidR="0005610A" w:rsidRPr="00C12D78" w:rsidRDefault="0005610A" w:rsidP="0005610A">
      <w:pPr>
        <w:pStyle w:val="Caption"/>
        <w:spacing w:after="0"/>
        <w:contextualSpacing/>
        <w:rPr>
          <w:i w:val="0"/>
          <w:color w:val="auto"/>
          <w:sz w:val="24"/>
        </w:rPr>
      </w:pPr>
      <w:r w:rsidRPr="00B96592">
        <w:rPr>
          <w:b/>
          <w:i w:val="0"/>
          <w:color w:val="auto"/>
          <w:sz w:val="24"/>
        </w:rPr>
        <w:lastRenderedPageBreak/>
        <w:t xml:space="preserve">SI Table </w:t>
      </w:r>
      <w:r>
        <w:rPr>
          <w:b/>
          <w:i w:val="0"/>
          <w:color w:val="auto"/>
          <w:sz w:val="24"/>
        </w:rPr>
        <w:t>4</w:t>
      </w:r>
      <w:r w:rsidRPr="00B96592">
        <w:rPr>
          <w:b/>
          <w:i w:val="0"/>
          <w:color w:val="auto"/>
          <w:sz w:val="24"/>
        </w:rPr>
        <w:t>.</w:t>
      </w:r>
      <w:r w:rsidRPr="00C12D78">
        <w:rPr>
          <w:i w:val="0"/>
          <w:color w:val="auto"/>
          <w:sz w:val="24"/>
        </w:rPr>
        <w:t xml:space="preserve">  </w:t>
      </w:r>
      <w:r w:rsidR="00AB14D5">
        <w:rPr>
          <w:i w:val="0"/>
          <w:color w:val="auto"/>
          <w:sz w:val="24"/>
        </w:rPr>
        <w:t xml:space="preserve">Area </w:t>
      </w:r>
      <w:r>
        <w:rPr>
          <w:i w:val="0"/>
          <w:color w:val="auto"/>
          <w:sz w:val="24"/>
        </w:rPr>
        <w:t xml:space="preserve">of oil palm plantations derived from each land cover classification across Indonesia, and the </w:t>
      </w:r>
      <w:r w:rsidR="00AB14D5">
        <w:rPr>
          <w:i w:val="0"/>
          <w:color w:val="auto"/>
          <w:sz w:val="24"/>
        </w:rPr>
        <w:t>proportion</w:t>
      </w:r>
      <w:r w:rsidRPr="00C12D78">
        <w:rPr>
          <w:i w:val="0"/>
          <w:color w:val="auto"/>
          <w:sz w:val="24"/>
        </w:rPr>
        <w:t xml:space="preserve"> of </w:t>
      </w:r>
      <w:r>
        <w:rPr>
          <w:i w:val="0"/>
          <w:color w:val="auto"/>
          <w:sz w:val="24"/>
        </w:rPr>
        <w:t xml:space="preserve">each land cover type that </w:t>
      </w:r>
      <w:r w:rsidR="00853BC8">
        <w:rPr>
          <w:i w:val="0"/>
          <w:color w:val="auto"/>
          <w:sz w:val="24"/>
        </w:rPr>
        <w:t xml:space="preserve">overlaid peat soils. </w:t>
      </w:r>
      <w:r>
        <w:rPr>
          <w:i w:val="0"/>
          <w:color w:val="auto"/>
          <w:sz w:val="24"/>
        </w:rPr>
        <w:t xml:space="preserve"> </w:t>
      </w:r>
    </w:p>
    <w:p w14:paraId="4DE9E92B" w14:textId="77777777" w:rsidR="0005610A" w:rsidRDefault="0005610A" w:rsidP="0005610A">
      <w:pPr>
        <w:autoSpaceDE w:val="0"/>
        <w:autoSpaceDN w:val="0"/>
        <w:adjustRightInd w:val="0"/>
        <w:spacing w:line="480" w:lineRule="auto"/>
        <w:contextualSpacing/>
        <w:jc w:val="both"/>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828"/>
        <w:gridCol w:w="752"/>
        <w:gridCol w:w="828"/>
        <w:gridCol w:w="842"/>
        <w:gridCol w:w="828"/>
        <w:gridCol w:w="804"/>
        <w:gridCol w:w="828"/>
        <w:gridCol w:w="670"/>
      </w:tblGrid>
      <w:tr w:rsidR="00AB14D5" w:rsidRPr="00AB14D5" w14:paraId="1B00FE57" w14:textId="77777777" w:rsidTr="00C72A0A">
        <w:trPr>
          <w:trHeight w:val="495"/>
        </w:trPr>
        <w:tc>
          <w:tcPr>
            <w:tcW w:w="2335" w:type="dxa"/>
            <w:shd w:val="clear" w:color="auto" w:fill="auto"/>
            <w:noWrap/>
            <w:vAlign w:val="bottom"/>
          </w:tcPr>
          <w:p w14:paraId="018762A3" w14:textId="77777777" w:rsidR="00AB14D5" w:rsidRPr="00AB14D5" w:rsidRDefault="00AB14D5" w:rsidP="008A1678">
            <w:pPr>
              <w:rPr>
                <w:rFonts w:ascii="Arial" w:eastAsia="Times New Roman" w:hAnsi="Arial" w:cs="Arial"/>
                <w:color w:val="000000"/>
                <w:sz w:val="20"/>
                <w:szCs w:val="20"/>
              </w:rPr>
            </w:pPr>
          </w:p>
        </w:tc>
        <w:tc>
          <w:tcPr>
            <w:tcW w:w="1580" w:type="dxa"/>
            <w:gridSpan w:val="2"/>
            <w:shd w:val="clear" w:color="auto" w:fill="auto"/>
            <w:vAlign w:val="center"/>
          </w:tcPr>
          <w:p w14:paraId="331E2A8E" w14:textId="30E6326F" w:rsidR="00AB14D5" w:rsidRPr="00AB14D5" w:rsidRDefault="00AB14D5" w:rsidP="00AB14D5">
            <w:pPr>
              <w:jc w:val="center"/>
              <w:rPr>
                <w:rFonts w:ascii="Arial" w:eastAsia="Times New Roman" w:hAnsi="Arial" w:cs="Arial"/>
                <w:color w:val="000000"/>
                <w:sz w:val="20"/>
                <w:szCs w:val="20"/>
              </w:rPr>
            </w:pPr>
            <w:r w:rsidRPr="00AB14D5">
              <w:rPr>
                <w:rFonts w:ascii="Arial" w:eastAsia="Times New Roman" w:hAnsi="Arial" w:cs="Arial"/>
                <w:color w:val="000000"/>
                <w:sz w:val="20"/>
                <w:szCs w:val="20"/>
              </w:rPr>
              <w:t>1995 - 2000</w:t>
            </w:r>
          </w:p>
        </w:tc>
        <w:tc>
          <w:tcPr>
            <w:tcW w:w="1670" w:type="dxa"/>
            <w:gridSpan w:val="2"/>
            <w:shd w:val="clear" w:color="auto" w:fill="auto"/>
            <w:vAlign w:val="center"/>
          </w:tcPr>
          <w:p w14:paraId="3BFDB846" w14:textId="4D73F3C5" w:rsidR="00AB14D5" w:rsidRPr="00AB14D5" w:rsidRDefault="00AB14D5" w:rsidP="00AB14D5">
            <w:pPr>
              <w:jc w:val="center"/>
              <w:rPr>
                <w:rFonts w:ascii="Arial" w:eastAsia="Times New Roman" w:hAnsi="Arial" w:cs="Arial"/>
                <w:color w:val="000000"/>
                <w:sz w:val="20"/>
                <w:szCs w:val="20"/>
              </w:rPr>
            </w:pPr>
            <w:r w:rsidRPr="00AB14D5">
              <w:rPr>
                <w:rFonts w:ascii="Arial" w:eastAsia="Times New Roman" w:hAnsi="Arial" w:cs="Arial"/>
                <w:color w:val="000000"/>
                <w:sz w:val="20"/>
                <w:szCs w:val="20"/>
              </w:rPr>
              <w:t>2000 - 2005</w:t>
            </w:r>
          </w:p>
        </w:tc>
        <w:tc>
          <w:tcPr>
            <w:tcW w:w="1632" w:type="dxa"/>
            <w:gridSpan w:val="2"/>
            <w:shd w:val="clear" w:color="auto" w:fill="auto"/>
            <w:vAlign w:val="center"/>
          </w:tcPr>
          <w:p w14:paraId="776AFF23" w14:textId="2E2F8329" w:rsidR="00AB14D5" w:rsidRPr="00AB14D5" w:rsidRDefault="00AB14D5" w:rsidP="00AB14D5">
            <w:pPr>
              <w:jc w:val="center"/>
              <w:rPr>
                <w:rFonts w:ascii="Arial" w:eastAsia="Times New Roman" w:hAnsi="Arial" w:cs="Arial"/>
                <w:color w:val="000000"/>
                <w:sz w:val="20"/>
                <w:szCs w:val="20"/>
              </w:rPr>
            </w:pPr>
            <w:r w:rsidRPr="00AB14D5">
              <w:rPr>
                <w:rFonts w:ascii="Arial" w:eastAsia="Times New Roman" w:hAnsi="Arial" w:cs="Arial"/>
                <w:color w:val="000000"/>
                <w:sz w:val="20"/>
                <w:szCs w:val="20"/>
              </w:rPr>
              <w:t>2005 - 2010</w:t>
            </w:r>
          </w:p>
        </w:tc>
        <w:tc>
          <w:tcPr>
            <w:tcW w:w="1498" w:type="dxa"/>
            <w:gridSpan w:val="2"/>
            <w:shd w:val="clear" w:color="auto" w:fill="auto"/>
            <w:vAlign w:val="center"/>
          </w:tcPr>
          <w:p w14:paraId="17B1CC8D" w14:textId="5D503FA2" w:rsidR="00AB14D5" w:rsidRPr="00AB14D5" w:rsidRDefault="00AB14D5" w:rsidP="00AB14D5">
            <w:pPr>
              <w:jc w:val="center"/>
              <w:rPr>
                <w:rFonts w:ascii="Arial" w:eastAsia="Times New Roman" w:hAnsi="Arial" w:cs="Arial"/>
                <w:color w:val="000000"/>
                <w:sz w:val="20"/>
                <w:szCs w:val="20"/>
              </w:rPr>
            </w:pPr>
            <w:r w:rsidRPr="00AB14D5">
              <w:rPr>
                <w:rFonts w:ascii="Arial" w:eastAsia="Times New Roman" w:hAnsi="Arial" w:cs="Arial"/>
                <w:color w:val="000000"/>
                <w:sz w:val="20"/>
                <w:szCs w:val="20"/>
              </w:rPr>
              <w:t>2010 - 2015</w:t>
            </w:r>
          </w:p>
        </w:tc>
      </w:tr>
      <w:tr w:rsidR="00AB14D5" w:rsidRPr="00AB14D5" w14:paraId="40152C0E" w14:textId="77777777" w:rsidTr="00C72A0A">
        <w:trPr>
          <w:trHeight w:val="574"/>
        </w:trPr>
        <w:tc>
          <w:tcPr>
            <w:tcW w:w="2335" w:type="dxa"/>
            <w:shd w:val="clear" w:color="auto" w:fill="auto"/>
            <w:noWrap/>
            <w:vAlign w:val="bottom"/>
            <w:hideMark/>
          </w:tcPr>
          <w:p w14:paraId="22384D65" w14:textId="77777777" w:rsidR="00AB14D5" w:rsidRPr="00AB14D5" w:rsidRDefault="00AB14D5" w:rsidP="008A1678">
            <w:pPr>
              <w:rPr>
                <w:rFonts w:ascii="Arial" w:eastAsia="Times New Roman" w:hAnsi="Arial" w:cs="Arial"/>
                <w:color w:val="000000"/>
                <w:sz w:val="20"/>
                <w:szCs w:val="20"/>
              </w:rPr>
            </w:pPr>
            <w:r w:rsidRPr="00AB14D5">
              <w:rPr>
                <w:rFonts w:ascii="Arial" w:eastAsia="Times New Roman" w:hAnsi="Arial" w:cs="Arial"/>
                <w:color w:val="000000"/>
                <w:sz w:val="20"/>
                <w:szCs w:val="20"/>
              </w:rPr>
              <w:t> </w:t>
            </w:r>
          </w:p>
        </w:tc>
        <w:tc>
          <w:tcPr>
            <w:tcW w:w="828" w:type="dxa"/>
            <w:shd w:val="clear" w:color="auto" w:fill="auto"/>
            <w:vAlign w:val="bottom"/>
            <w:hideMark/>
          </w:tcPr>
          <w:p w14:paraId="64FDE545" w14:textId="77777777" w:rsidR="00AB14D5" w:rsidRPr="00AB14D5" w:rsidRDefault="00AB14D5" w:rsidP="008A1678">
            <w:pPr>
              <w:rPr>
                <w:rFonts w:ascii="Arial" w:eastAsia="Times New Roman" w:hAnsi="Arial" w:cs="Arial"/>
                <w:color w:val="000000"/>
                <w:sz w:val="20"/>
                <w:szCs w:val="20"/>
              </w:rPr>
            </w:pPr>
            <w:r w:rsidRPr="00AB14D5">
              <w:rPr>
                <w:rFonts w:ascii="Arial" w:eastAsia="Times New Roman" w:hAnsi="Arial" w:cs="Arial"/>
                <w:color w:val="000000"/>
                <w:sz w:val="20"/>
                <w:szCs w:val="20"/>
              </w:rPr>
              <w:t>Total (</w:t>
            </w:r>
            <w:proofErr w:type="spellStart"/>
            <w:r w:rsidRPr="00AB14D5">
              <w:rPr>
                <w:rFonts w:ascii="Arial" w:eastAsia="Times New Roman" w:hAnsi="Arial" w:cs="Arial"/>
                <w:color w:val="000000"/>
                <w:sz w:val="20"/>
                <w:szCs w:val="20"/>
              </w:rPr>
              <w:t>kha</w:t>
            </w:r>
            <w:proofErr w:type="spellEnd"/>
            <w:r w:rsidRPr="00AB14D5">
              <w:rPr>
                <w:rFonts w:ascii="Arial" w:eastAsia="Times New Roman" w:hAnsi="Arial" w:cs="Arial"/>
                <w:color w:val="000000"/>
                <w:sz w:val="20"/>
                <w:szCs w:val="20"/>
              </w:rPr>
              <w:t>)</w:t>
            </w:r>
          </w:p>
        </w:tc>
        <w:tc>
          <w:tcPr>
            <w:tcW w:w="752" w:type="dxa"/>
            <w:shd w:val="clear" w:color="auto" w:fill="auto"/>
            <w:vAlign w:val="bottom"/>
            <w:hideMark/>
          </w:tcPr>
          <w:p w14:paraId="7E47FA61" w14:textId="77777777" w:rsidR="00AB14D5" w:rsidRPr="00AB14D5" w:rsidRDefault="00AB14D5" w:rsidP="008A1678">
            <w:pPr>
              <w:rPr>
                <w:rFonts w:ascii="Arial" w:eastAsia="Times New Roman" w:hAnsi="Arial" w:cs="Arial"/>
                <w:color w:val="000000"/>
                <w:sz w:val="20"/>
                <w:szCs w:val="20"/>
              </w:rPr>
            </w:pPr>
            <w:r w:rsidRPr="00AB14D5">
              <w:rPr>
                <w:rFonts w:ascii="Arial" w:eastAsia="Times New Roman" w:hAnsi="Arial" w:cs="Arial"/>
                <w:color w:val="000000"/>
                <w:sz w:val="20"/>
                <w:szCs w:val="20"/>
              </w:rPr>
              <w:t>% on Peat</w:t>
            </w:r>
          </w:p>
        </w:tc>
        <w:tc>
          <w:tcPr>
            <w:tcW w:w="828" w:type="dxa"/>
            <w:shd w:val="clear" w:color="auto" w:fill="auto"/>
            <w:vAlign w:val="bottom"/>
            <w:hideMark/>
          </w:tcPr>
          <w:p w14:paraId="2A5D4B42" w14:textId="77777777" w:rsidR="00AB14D5" w:rsidRPr="00AB14D5" w:rsidRDefault="00AB14D5" w:rsidP="008A1678">
            <w:pPr>
              <w:rPr>
                <w:rFonts w:ascii="Arial" w:eastAsia="Times New Roman" w:hAnsi="Arial" w:cs="Arial"/>
                <w:color w:val="000000"/>
                <w:sz w:val="20"/>
                <w:szCs w:val="20"/>
              </w:rPr>
            </w:pPr>
            <w:r w:rsidRPr="00AB14D5">
              <w:rPr>
                <w:rFonts w:ascii="Arial" w:eastAsia="Times New Roman" w:hAnsi="Arial" w:cs="Arial"/>
                <w:color w:val="000000"/>
                <w:sz w:val="20"/>
                <w:szCs w:val="20"/>
              </w:rPr>
              <w:t>Total (</w:t>
            </w:r>
            <w:proofErr w:type="spellStart"/>
            <w:r w:rsidRPr="00AB14D5">
              <w:rPr>
                <w:rFonts w:ascii="Arial" w:eastAsia="Times New Roman" w:hAnsi="Arial" w:cs="Arial"/>
                <w:color w:val="000000"/>
                <w:sz w:val="20"/>
                <w:szCs w:val="20"/>
              </w:rPr>
              <w:t>kha</w:t>
            </w:r>
            <w:proofErr w:type="spellEnd"/>
            <w:r w:rsidRPr="00AB14D5">
              <w:rPr>
                <w:rFonts w:ascii="Arial" w:eastAsia="Times New Roman" w:hAnsi="Arial" w:cs="Arial"/>
                <w:color w:val="000000"/>
                <w:sz w:val="20"/>
                <w:szCs w:val="20"/>
              </w:rPr>
              <w:t>)</w:t>
            </w:r>
          </w:p>
        </w:tc>
        <w:tc>
          <w:tcPr>
            <w:tcW w:w="842" w:type="dxa"/>
            <w:shd w:val="clear" w:color="auto" w:fill="auto"/>
            <w:vAlign w:val="bottom"/>
            <w:hideMark/>
          </w:tcPr>
          <w:p w14:paraId="688C4D15" w14:textId="77777777" w:rsidR="00AB14D5" w:rsidRPr="00AB14D5" w:rsidRDefault="00AB14D5" w:rsidP="008A1678">
            <w:pPr>
              <w:rPr>
                <w:rFonts w:ascii="Arial" w:eastAsia="Times New Roman" w:hAnsi="Arial" w:cs="Arial"/>
                <w:color w:val="000000"/>
                <w:sz w:val="20"/>
                <w:szCs w:val="20"/>
              </w:rPr>
            </w:pPr>
            <w:r w:rsidRPr="00AB14D5">
              <w:rPr>
                <w:rFonts w:ascii="Arial" w:eastAsia="Times New Roman" w:hAnsi="Arial" w:cs="Arial"/>
                <w:color w:val="000000"/>
                <w:sz w:val="20"/>
                <w:szCs w:val="20"/>
              </w:rPr>
              <w:t>% on Peat</w:t>
            </w:r>
          </w:p>
        </w:tc>
        <w:tc>
          <w:tcPr>
            <w:tcW w:w="828" w:type="dxa"/>
            <w:shd w:val="clear" w:color="auto" w:fill="auto"/>
            <w:vAlign w:val="bottom"/>
            <w:hideMark/>
          </w:tcPr>
          <w:p w14:paraId="69760AE6" w14:textId="77777777" w:rsidR="00AB14D5" w:rsidRPr="00AB14D5" w:rsidRDefault="00AB14D5" w:rsidP="008A1678">
            <w:pPr>
              <w:rPr>
                <w:rFonts w:ascii="Arial" w:eastAsia="Times New Roman" w:hAnsi="Arial" w:cs="Arial"/>
                <w:color w:val="000000"/>
                <w:sz w:val="20"/>
                <w:szCs w:val="20"/>
              </w:rPr>
            </w:pPr>
            <w:r w:rsidRPr="00AB14D5">
              <w:rPr>
                <w:rFonts w:ascii="Arial" w:eastAsia="Times New Roman" w:hAnsi="Arial" w:cs="Arial"/>
                <w:color w:val="000000"/>
                <w:sz w:val="20"/>
                <w:szCs w:val="20"/>
              </w:rPr>
              <w:t>Total (</w:t>
            </w:r>
            <w:proofErr w:type="spellStart"/>
            <w:r w:rsidRPr="00AB14D5">
              <w:rPr>
                <w:rFonts w:ascii="Arial" w:eastAsia="Times New Roman" w:hAnsi="Arial" w:cs="Arial"/>
                <w:color w:val="000000"/>
                <w:sz w:val="20"/>
                <w:szCs w:val="20"/>
              </w:rPr>
              <w:t>kha</w:t>
            </w:r>
            <w:proofErr w:type="spellEnd"/>
            <w:r w:rsidRPr="00AB14D5">
              <w:rPr>
                <w:rFonts w:ascii="Arial" w:eastAsia="Times New Roman" w:hAnsi="Arial" w:cs="Arial"/>
                <w:color w:val="000000"/>
                <w:sz w:val="20"/>
                <w:szCs w:val="20"/>
              </w:rPr>
              <w:t>)</w:t>
            </w:r>
          </w:p>
        </w:tc>
        <w:tc>
          <w:tcPr>
            <w:tcW w:w="804" w:type="dxa"/>
            <w:shd w:val="clear" w:color="auto" w:fill="auto"/>
            <w:vAlign w:val="bottom"/>
            <w:hideMark/>
          </w:tcPr>
          <w:p w14:paraId="6D16FC31" w14:textId="77777777" w:rsidR="00AB14D5" w:rsidRPr="00AB14D5" w:rsidRDefault="00AB14D5" w:rsidP="008A1678">
            <w:pPr>
              <w:rPr>
                <w:rFonts w:ascii="Arial" w:eastAsia="Times New Roman" w:hAnsi="Arial" w:cs="Arial"/>
                <w:color w:val="000000"/>
                <w:sz w:val="20"/>
                <w:szCs w:val="20"/>
              </w:rPr>
            </w:pPr>
            <w:r w:rsidRPr="00AB14D5">
              <w:rPr>
                <w:rFonts w:ascii="Arial" w:eastAsia="Times New Roman" w:hAnsi="Arial" w:cs="Arial"/>
                <w:color w:val="000000"/>
                <w:sz w:val="20"/>
                <w:szCs w:val="20"/>
              </w:rPr>
              <w:t>% on Peat</w:t>
            </w:r>
          </w:p>
        </w:tc>
        <w:tc>
          <w:tcPr>
            <w:tcW w:w="828" w:type="dxa"/>
            <w:shd w:val="clear" w:color="auto" w:fill="auto"/>
            <w:vAlign w:val="bottom"/>
            <w:hideMark/>
          </w:tcPr>
          <w:p w14:paraId="25D5E7E7" w14:textId="77777777" w:rsidR="00AB14D5" w:rsidRPr="00AB14D5" w:rsidRDefault="00AB14D5" w:rsidP="008A1678">
            <w:pPr>
              <w:rPr>
                <w:rFonts w:ascii="Arial" w:eastAsia="Times New Roman" w:hAnsi="Arial" w:cs="Arial"/>
                <w:color w:val="000000"/>
                <w:sz w:val="20"/>
                <w:szCs w:val="20"/>
              </w:rPr>
            </w:pPr>
            <w:r w:rsidRPr="00AB14D5">
              <w:rPr>
                <w:rFonts w:ascii="Arial" w:eastAsia="Times New Roman" w:hAnsi="Arial" w:cs="Arial"/>
                <w:color w:val="000000"/>
                <w:sz w:val="20"/>
                <w:szCs w:val="20"/>
              </w:rPr>
              <w:t>Total (</w:t>
            </w:r>
            <w:proofErr w:type="spellStart"/>
            <w:r w:rsidRPr="00AB14D5">
              <w:rPr>
                <w:rFonts w:ascii="Arial" w:eastAsia="Times New Roman" w:hAnsi="Arial" w:cs="Arial"/>
                <w:color w:val="000000"/>
                <w:sz w:val="20"/>
                <w:szCs w:val="20"/>
              </w:rPr>
              <w:t>kha</w:t>
            </w:r>
            <w:proofErr w:type="spellEnd"/>
            <w:r w:rsidRPr="00AB14D5">
              <w:rPr>
                <w:rFonts w:ascii="Arial" w:eastAsia="Times New Roman" w:hAnsi="Arial" w:cs="Arial"/>
                <w:color w:val="000000"/>
                <w:sz w:val="20"/>
                <w:szCs w:val="20"/>
              </w:rPr>
              <w:t>)</w:t>
            </w:r>
          </w:p>
        </w:tc>
        <w:tc>
          <w:tcPr>
            <w:tcW w:w="670" w:type="dxa"/>
            <w:shd w:val="clear" w:color="auto" w:fill="auto"/>
            <w:vAlign w:val="bottom"/>
            <w:hideMark/>
          </w:tcPr>
          <w:p w14:paraId="7C28B0D7" w14:textId="77777777" w:rsidR="00AB14D5" w:rsidRPr="00AB14D5" w:rsidRDefault="00AB14D5" w:rsidP="008A1678">
            <w:pPr>
              <w:rPr>
                <w:rFonts w:ascii="Arial" w:eastAsia="Times New Roman" w:hAnsi="Arial" w:cs="Arial"/>
                <w:color w:val="000000"/>
                <w:sz w:val="20"/>
                <w:szCs w:val="20"/>
              </w:rPr>
            </w:pPr>
            <w:r w:rsidRPr="00AB14D5">
              <w:rPr>
                <w:rFonts w:ascii="Arial" w:eastAsia="Times New Roman" w:hAnsi="Arial" w:cs="Arial"/>
                <w:color w:val="000000"/>
                <w:sz w:val="20"/>
                <w:szCs w:val="20"/>
              </w:rPr>
              <w:t>% on Peat</w:t>
            </w:r>
          </w:p>
        </w:tc>
      </w:tr>
      <w:tr w:rsidR="00AB14D5" w:rsidRPr="00AB14D5" w14:paraId="792684C0" w14:textId="77777777" w:rsidTr="00C72A0A">
        <w:trPr>
          <w:trHeight w:val="600"/>
        </w:trPr>
        <w:tc>
          <w:tcPr>
            <w:tcW w:w="2335" w:type="dxa"/>
            <w:shd w:val="clear" w:color="auto" w:fill="auto"/>
            <w:vAlign w:val="center"/>
            <w:hideMark/>
          </w:tcPr>
          <w:p w14:paraId="0747E9FC" w14:textId="77777777" w:rsidR="00AB14D5" w:rsidRPr="00AB14D5" w:rsidRDefault="00AB14D5" w:rsidP="008A1678">
            <w:pPr>
              <w:rPr>
                <w:rFonts w:ascii="Arial" w:eastAsia="Times New Roman" w:hAnsi="Arial" w:cs="Arial"/>
                <w:color w:val="000000"/>
                <w:sz w:val="20"/>
                <w:szCs w:val="20"/>
              </w:rPr>
            </w:pPr>
            <w:r w:rsidRPr="00AB14D5">
              <w:rPr>
                <w:rFonts w:ascii="Arial" w:eastAsia="Times New Roman" w:hAnsi="Arial" w:cs="Arial"/>
                <w:color w:val="000000"/>
                <w:sz w:val="20"/>
                <w:szCs w:val="20"/>
              </w:rPr>
              <w:t>Secondary Forest</w:t>
            </w:r>
          </w:p>
        </w:tc>
        <w:tc>
          <w:tcPr>
            <w:tcW w:w="828" w:type="dxa"/>
            <w:shd w:val="clear" w:color="auto" w:fill="auto"/>
            <w:noWrap/>
            <w:vAlign w:val="center"/>
            <w:hideMark/>
          </w:tcPr>
          <w:p w14:paraId="6CE8144D" w14:textId="62274A51"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757</w:t>
            </w:r>
          </w:p>
        </w:tc>
        <w:tc>
          <w:tcPr>
            <w:tcW w:w="752" w:type="dxa"/>
            <w:shd w:val="clear" w:color="auto" w:fill="auto"/>
            <w:noWrap/>
            <w:vAlign w:val="center"/>
            <w:hideMark/>
          </w:tcPr>
          <w:p w14:paraId="5CE860EC" w14:textId="5C9E2C5D"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30</w:t>
            </w:r>
          </w:p>
        </w:tc>
        <w:tc>
          <w:tcPr>
            <w:tcW w:w="828" w:type="dxa"/>
            <w:shd w:val="clear" w:color="auto" w:fill="auto"/>
            <w:noWrap/>
            <w:vAlign w:val="center"/>
            <w:hideMark/>
          </w:tcPr>
          <w:p w14:paraId="59DB12B4" w14:textId="7364ADEB"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337</w:t>
            </w:r>
          </w:p>
        </w:tc>
        <w:tc>
          <w:tcPr>
            <w:tcW w:w="842" w:type="dxa"/>
            <w:shd w:val="clear" w:color="auto" w:fill="auto"/>
            <w:noWrap/>
            <w:vAlign w:val="center"/>
            <w:hideMark/>
          </w:tcPr>
          <w:p w14:paraId="190DB367" w14:textId="2AF478CF"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33</w:t>
            </w:r>
          </w:p>
        </w:tc>
        <w:tc>
          <w:tcPr>
            <w:tcW w:w="828" w:type="dxa"/>
            <w:shd w:val="clear" w:color="auto" w:fill="auto"/>
            <w:noWrap/>
            <w:vAlign w:val="center"/>
            <w:hideMark/>
          </w:tcPr>
          <w:p w14:paraId="3DA82C4B" w14:textId="0C079BE2"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596</w:t>
            </w:r>
          </w:p>
        </w:tc>
        <w:tc>
          <w:tcPr>
            <w:tcW w:w="804" w:type="dxa"/>
            <w:shd w:val="clear" w:color="auto" w:fill="auto"/>
            <w:noWrap/>
            <w:vAlign w:val="center"/>
            <w:hideMark/>
          </w:tcPr>
          <w:p w14:paraId="6973BF2C" w14:textId="24F67B38"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31</w:t>
            </w:r>
          </w:p>
        </w:tc>
        <w:tc>
          <w:tcPr>
            <w:tcW w:w="828" w:type="dxa"/>
            <w:shd w:val="clear" w:color="auto" w:fill="auto"/>
            <w:noWrap/>
            <w:vAlign w:val="center"/>
            <w:hideMark/>
          </w:tcPr>
          <w:p w14:paraId="1879FBA4" w14:textId="777E94C3"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540</w:t>
            </w:r>
          </w:p>
        </w:tc>
        <w:tc>
          <w:tcPr>
            <w:tcW w:w="670" w:type="dxa"/>
            <w:shd w:val="clear" w:color="auto" w:fill="auto"/>
            <w:noWrap/>
            <w:vAlign w:val="center"/>
            <w:hideMark/>
          </w:tcPr>
          <w:p w14:paraId="0A83B0E9" w14:textId="7291615D"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33</w:t>
            </w:r>
          </w:p>
        </w:tc>
      </w:tr>
      <w:tr w:rsidR="00AB14D5" w:rsidRPr="00AB14D5" w14:paraId="28A62D91" w14:textId="77777777" w:rsidTr="00C72A0A">
        <w:trPr>
          <w:trHeight w:val="600"/>
        </w:trPr>
        <w:tc>
          <w:tcPr>
            <w:tcW w:w="2335" w:type="dxa"/>
            <w:shd w:val="clear" w:color="auto" w:fill="auto"/>
            <w:vAlign w:val="center"/>
            <w:hideMark/>
          </w:tcPr>
          <w:p w14:paraId="55BFBD19" w14:textId="77777777" w:rsidR="00AB14D5" w:rsidRPr="00AB14D5" w:rsidRDefault="00AB14D5" w:rsidP="008A1678">
            <w:pPr>
              <w:rPr>
                <w:rFonts w:ascii="Arial" w:eastAsia="Times New Roman" w:hAnsi="Arial" w:cs="Arial"/>
                <w:color w:val="000000"/>
                <w:sz w:val="20"/>
                <w:szCs w:val="20"/>
              </w:rPr>
            </w:pPr>
            <w:r w:rsidRPr="00AB14D5">
              <w:rPr>
                <w:rFonts w:ascii="Arial" w:eastAsia="Times New Roman" w:hAnsi="Arial" w:cs="Arial"/>
                <w:color w:val="000000"/>
                <w:sz w:val="20"/>
                <w:szCs w:val="20"/>
              </w:rPr>
              <w:t>Primary Forest</w:t>
            </w:r>
          </w:p>
        </w:tc>
        <w:tc>
          <w:tcPr>
            <w:tcW w:w="828" w:type="dxa"/>
            <w:shd w:val="clear" w:color="auto" w:fill="auto"/>
            <w:noWrap/>
            <w:vAlign w:val="center"/>
            <w:hideMark/>
          </w:tcPr>
          <w:p w14:paraId="37C651F5" w14:textId="1DD6E860"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31</w:t>
            </w:r>
          </w:p>
        </w:tc>
        <w:tc>
          <w:tcPr>
            <w:tcW w:w="752" w:type="dxa"/>
            <w:shd w:val="clear" w:color="auto" w:fill="auto"/>
            <w:noWrap/>
            <w:vAlign w:val="center"/>
            <w:hideMark/>
          </w:tcPr>
          <w:p w14:paraId="791A0FC5" w14:textId="4DFC4499"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38</w:t>
            </w:r>
          </w:p>
        </w:tc>
        <w:tc>
          <w:tcPr>
            <w:tcW w:w="828" w:type="dxa"/>
            <w:shd w:val="clear" w:color="auto" w:fill="auto"/>
            <w:noWrap/>
            <w:vAlign w:val="center"/>
            <w:hideMark/>
          </w:tcPr>
          <w:p w14:paraId="77DBF099" w14:textId="187AF4E6"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20</w:t>
            </w:r>
          </w:p>
        </w:tc>
        <w:tc>
          <w:tcPr>
            <w:tcW w:w="842" w:type="dxa"/>
            <w:shd w:val="clear" w:color="auto" w:fill="auto"/>
            <w:noWrap/>
            <w:vAlign w:val="center"/>
            <w:hideMark/>
          </w:tcPr>
          <w:p w14:paraId="5839FA48" w14:textId="48A77E93"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67</w:t>
            </w:r>
          </w:p>
        </w:tc>
        <w:tc>
          <w:tcPr>
            <w:tcW w:w="828" w:type="dxa"/>
            <w:shd w:val="clear" w:color="auto" w:fill="auto"/>
            <w:noWrap/>
            <w:vAlign w:val="center"/>
            <w:hideMark/>
          </w:tcPr>
          <w:p w14:paraId="43438D00" w14:textId="1635A198"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20</w:t>
            </w:r>
          </w:p>
        </w:tc>
        <w:tc>
          <w:tcPr>
            <w:tcW w:w="804" w:type="dxa"/>
            <w:shd w:val="clear" w:color="auto" w:fill="auto"/>
            <w:noWrap/>
            <w:vAlign w:val="center"/>
            <w:hideMark/>
          </w:tcPr>
          <w:p w14:paraId="369B7186" w14:textId="1FABFC33"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75</w:t>
            </w:r>
          </w:p>
        </w:tc>
        <w:tc>
          <w:tcPr>
            <w:tcW w:w="828" w:type="dxa"/>
            <w:shd w:val="clear" w:color="auto" w:fill="auto"/>
            <w:noWrap/>
            <w:vAlign w:val="center"/>
            <w:hideMark/>
          </w:tcPr>
          <w:p w14:paraId="045EEFD5" w14:textId="2D25E8CA"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45</w:t>
            </w:r>
          </w:p>
        </w:tc>
        <w:tc>
          <w:tcPr>
            <w:tcW w:w="670" w:type="dxa"/>
            <w:shd w:val="clear" w:color="auto" w:fill="auto"/>
            <w:noWrap/>
            <w:vAlign w:val="center"/>
            <w:hideMark/>
          </w:tcPr>
          <w:p w14:paraId="726BB25A" w14:textId="01323AB7"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25</w:t>
            </w:r>
          </w:p>
        </w:tc>
      </w:tr>
      <w:tr w:rsidR="00AB14D5" w:rsidRPr="00AB14D5" w14:paraId="1ABE1DB1" w14:textId="77777777" w:rsidTr="00C72A0A">
        <w:trPr>
          <w:trHeight w:val="600"/>
        </w:trPr>
        <w:tc>
          <w:tcPr>
            <w:tcW w:w="2335" w:type="dxa"/>
            <w:shd w:val="clear" w:color="auto" w:fill="auto"/>
            <w:vAlign w:val="center"/>
            <w:hideMark/>
          </w:tcPr>
          <w:p w14:paraId="0A2EEBB8" w14:textId="77777777" w:rsidR="00AB14D5" w:rsidRPr="00AB14D5" w:rsidRDefault="00AB14D5" w:rsidP="008A1678">
            <w:pPr>
              <w:rPr>
                <w:rFonts w:ascii="Arial" w:eastAsia="Times New Roman" w:hAnsi="Arial" w:cs="Arial"/>
                <w:color w:val="000000"/>
                <w:sz w:val="20"/>
                <w:szCs w:val="20"/>
              </w:rPr>
            </w:pPr>
            <w:r w:rsidRPr="00AB14D5">
              <w:rPr>
                <w:rFonts w:ascii="Arial" w:eastAsia="Times New Roman" w:hAnsi="Arial" w:cs="Arial"/>
                <w:color w:val="000000"/>
                <w:sz w:val="20"/>
                <w:szCs w:val="20"/>
              </w:rPr>
              <w:t>Swamp, Swamp Scrubland</w:t>
            </w:r>
          </w:p>
        </w:tc>
        <w:tc>
          <w:tcPr>
            <w:tcW w:w="828" w:type="dxa"/>
            <w:shd w:val="clear" w:color="auto" w:fill="auto"/>
            <w:noWrap/>
            <w:vAlign w:val="center"/>
            <w:hideMark/>
          </w:tcPr>
          <w:p w14:paraId="4515B5BB" w14:textId="409C832D"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85</w:t>
            </w:r>
          </w:p>
        </w:tc>
        <w:tc>
          <w:tcPr>
            <w:tcW w:w="752" w:type="dxa"/>
            <w:shd w:val="clear" w:color="auto" w:fill="auto"/>
            <w:noWrap/>
            <w:vAlign w:val="center"/>
            <w:hideMark/>
          </w:tcPr>
          <w:p w14:paraId="574B7A50" w14:textId="5CBBA2B4"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828" w:type="dxa"/>
            <w:shd w:val="clear" w:color="auto" w:fill="auto"/>
            <w:noWrap/>
            <w:vAlign w:val="center"/>
            <w:hideMark/>
          </w:tcPr>
          <w:p w14:paraId="05A0229D" w14:textId="6E36913D"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157</w:t>
            </w:r>
          </w:p>
        </w:tc>
        <w:tc>
          <w:tcPr>
            <w:tcW w:w="842" w:type="dxa"/>
            <w:shd w:val="clear" w:color="auto" w:fill="auto"/>
            <w:noWrap/>
            <w:vAlign w:val="center"/>
            <w:hideMark/>
          </w:tcPr>
          <w:p w14:paraId="5705766E" w14:textId="75A93FB9"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41</w:t>
            </w:r>
          </w:p>
        </w:tc>
        <w:tc>
          <w:tcPr>
            <w:tcW w:w="828" w:type="dxa"/>
            <w:shd w:val="clear" w:color="auto" w:fill="auto"/>
            <w:noWrap/>
            <w:vAlign w:val="center"/>
            <w:hideMark/>
          </w:tcPr>
          <w:p w14:paraId="079D2F28" w14:textId="11D6BC51"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443</w:t>
            </w:r>
          </w:p>
        </w:tc>
        <w:tc>
          <w:tcPr>
            <w:tcW w:w="804" w:type="dxa"/>
            <w:shd w:val="clear" w:color="auto" w:fill="auto"/>
            <w:noWrap/>
            <w:vAlign w:val="center"/>
            <w:hideMark/>
          </w:tcPr>
          <w:p w14:paraId="5165EC9C" w14:textId="33CB4D6D"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39</w:t>
            </w:r>
          </w:p>
        </w:tc>
        <w:tc>
          <w:tcPr>
            <w:tcW w:w="828" w:type="dxa"/>
            <w:shd w:val="clear" w:color="auto" w:fill="auto"/>
            <w:noWrap/>
            <w:vAlign w:val="center"/>
            <w:hideMark/>
          </w:tcPr>
          <w:p w14:paraId="4E32FA08" w14:textId="55BFB7D5"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541</w:t>
            </w:r>
          </w:p>
        </w:tc>
        <w:tc>
          <w:tcPr>
            <w:tcW w:w="670" w:type="dxa"/>
            <w:shd w:val="clear" w:color="auto" w:fill="auto"/>
            <w:noWrap/>
            <w:vAlign w:val="center"/>
            <w:hideMark/>
          </w:tcPr>
          <w:p w14:paraId="15814198" w14:textId="64BEAF46"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36</w:t>
            </w:r>
          </w:p>
        </w:tc>
      </w:tr>
      <w:tr w:rsidR="00AB14D5" w:rsidRPr="00AB14D5" w14:paraId="5CAF960C" w14:textId="77777777" w:rsidTr="00C72A0A">
        <w:trPr>
          <w:trHeight w:val="600"/>
        </w:trPr>
        <w:tc>
          <w:tcPr>
            <w:tcW w:w="2335" w:type="dxa"/>
            <w:shd w:val="clear" w:color="auto" w:fill="auto"/>
            <w:vAlign w:val="center"/>
            <w:hideMark/>
          </w:tcPr>
          <w:p w14:paraId="0A85CEFE" w14:textId="77777777" w:rsidR="00AB14D5" w:rsidRPr="00AB14D5" w:rsidRDefault="00AB14D5" w:rsidP="008A1678">
            <w:pPr>
              <w:rPr>
                <w:rFonts w:ascii="Arial" w:eastAsia="Times New Roman" w:hAnsi="Arial" w:cs="Arial"/>
                <w:color w:val="000000"/>
                <w:sz w:val="20"/>
                <w:szCs w:val="20"/>
              </w:rPr>
            </w:pPr>
            <w:r w:rsidRPr="00AB14D5">
              <w:rPr>
                <w:rFonts w:ascii="Arial" w:eastAsia="Times New Roman" w:hAnsi="Arial" w:cs="Arial"/>
                <w:color w:val="000000"/>
                <w:sz w:val="20"/>
                <w:szCs w:val="20"/>
              </w:rPr>
              <w:t xml:space="preserve">Scrubland, </w:t>
            </w:r>
            <w:proofErr w:type="spellStart"/>
            <w:r w:rsidRPr="00AB14D5">
              <w:rPr>
                <w:rFonts w:ascii="Arial" w:eastAsia="Times New Roman" w:hAnsi="Arial" w:cs="Arial"/>
                <w:color w:val="000000"/>
                <w:sz w:val="20"/>
                <w:szCs w:val="20"/>
              </w:rPr>
              <w:t>Bareland</w:t>
            </w:r>
            <w:proofErr w:type="spellEnd"/>
            <w:r w:rsidRPr="00AB14D5">
              <w:rPr>
                <w:rFonts w:ascii="Arial" w:eastAsia="Times New Roman" w:hAnsi="Arial" w:cs="Arial"/>
                <w:color w:val="000000"/>
                <w:sz w:val="20"/>
                <w:szCs w:val="20"/>
              </w:rPr>
              <w:t>, Savannah</w:t>
            </w:r>
          </w:p>
        </w:tc>
        <w:tc>
          <w:tcPr>
            <w:tcW w:w="828" w:type="dxa"/>
            <w:shd w:val="clear" w:color="auto" w:fill="auto"/>
            <w:noWrap/>
            <w:vAlign w:val="center"/>
            <w:hideMark/>
          </w:tcPr>
          <w:p w14:paraId="4A62A8E2" w14:textId="29BFC2A2"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218</w:t>
            </w:r>
          </w:p>
        </w:tc>
        <w:tc>
          <w:tcPr>
            <w:tcW w:w="752" w:type="dxa"/>
            <w:shd w:val="clear" w:color="auto" w:fill="auto"/>
            <w:noWrap/>
            <w:vAlign w:val="center"/>
            <w:hideMark/>
          </w:tcPr>
          <w:p w14:paraId="0291928B" w14:textId="29B0A633"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9</w:t>
            </w:r>
          </w:p>
        </w:tc>
        <w:tc>
          <w:tcPr>
            <w:tcW w:w="828" w:type="dxa"/>
            <w:shd w:val="clear" w:color="auto" w:fill="auto"/>
            <w:noWrap/>
            <w:vAlign w:val="center"/>
            <w:hideMark/>
          </w:tcPr>
          <w:p w14:paraId="25AF8550" w14:textId="6E709618"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221</w:t>
            </w:r>
          </w:p>
        </w:tc>
        <w:tc>
          <w:tcPr>
            <w:tcW w:w="842" w:type="dxa"/>
            <w:shd w:val="clear" w:color="auto" w:fill="auto"/>
            <w:noWrap/>
            <w:vAlign w:val="center"/>
            <w:hideMark/>
          </w:tcPr>
          <w:p w14:paraId="04BE2DDD" w14:textId="7538BA06"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828" w:type="dxa"/>
            <w:shd w:val="clear" w:color="auto" w:fill="auto"/>
            <w:noWrap/>
            <w:vAlign w:val="center"/>
            <w:hideMark/>
          </w:tcPr>
          <w:p w14:paraId="0EF2237F" w14:textId="0A8C5CD9"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684</w:t>
            </w:r>
          </w:p>
        </w:tc>
        <w:tc>
          <w:tcPr>
            <w:tcW w:w="804" w:type="dxa"/>
            <w:shd w:val="clear" w:color="auto" w:fill="auto"/>
            <w:noWrap/>
            <w:vAlign w:val="center"/>
            <w:hideMark/>
          </w:tcPr>
          <w:p w14:paraId="4958F796" w14:textId="49D4256B"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14</w:t>
            </w:r>
          </w:p>
        </w:tc>
        <w:tc>
          <w:tcPr>
            <w:tcW w:w="828" w:type="dxa"/>
            <w:shd w:val="clear" w:color="auto" w:fill="auto"/>
            <w:noWrap/>
            <w:vAlign w:val="center"/>
            <w:hideMark/>
          </w:tcPr>
          <w:p w14:paraId="751F05BD" w14:textId="1FE13FF0"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721</w:t>
            </w:r>
          </w:p>
        </w:tc>
        <w:tc>
          <w:tcPr>
            <w:tcW w:w="670" w:type="dxa"/>
            <w:shd w:val="clear" w:color="auto" w:fill="auto"/>
            <w:noWrap/>
            <w:vAlign w:val="center"/>
            <w:hideMark/>
          </w:tcPr>
          <w:p w14:paraId="2FBF65C2" w14:textId="61E181A5"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13</w:t>
            </w:r>
          </w:p>
        </w:tc>
      </w:tr>
      <w:tr w:rsidR="00AB14D5" w:rsidRPr="00AB14D5" w14:paraId="6D01FCF1" w14:textId="77777777" w:rsidTr="00C72A0A">
        <w:trPr>
          <w:trHeight w:val="600"/>
        </w:trPr>
        <w:tc>
          <w:tcPr>
            <w:tcW w:w="2335" w:type="dxa"/>
            <w:shd w:val="clear" w:color="auto" w:fill="auto"/>
            <w:vAlign w:val="center"/>
            <w:hideMark/>
          </w:tcPr>
          <w:p w14:paraId="571C2AA4" w14:textId="77777777" w:rsidR="00AB14D5" w:rsidRPr="00AB14D5" w:rsidRDefault="00AB14D5" w:rsidP="008A1678">
            <w:pPr>
              <w:rPr>
                <w:rFonts w:ascii="Arial" w:eastAsia="Times New Roman" w:hAnsi="Arial" w:cs="Arial"/>
                <w:color w:val="000000"/>
                <w:sz w:val="20"/>
                <w:szCs w:val="20"/>
              </w:rPr>
            </w:pPr>
            <w:r w:rsidRPr="00AB14D5">
              <w:rPr>
                <w:rFonts w:ascii="Arial" w:eastAsia="Times New Roman" w:hAnsi="Arial" w:cs="Arial"/>
                <w:color w:val="000000"/>
                <w:sz w:val="20"/>
                <w:szCs w:val="20"/>
              </w:rPr>
              <w:t>Agriculture</w:t>
            </w:r>
          </w:p>
        </w:tc>
        <w:tc>
          <w:tcPr>
            <w:tcW w:w="828" w:type="dxa"/>
            <w:shd w:val="clear" w:color="auto" w:fill="auto"/>
            <w:noWrap/>
            <w:vAlign w:val="center"/>
            <w:hideMark/>
          </w:tcPr>
          <w:p w14:paraId="6E9CBF13" w14:textId="4F52BF2F"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323</w:t>
            </w:r>
          </w:p>
        </w:tc>
        <w:tc>
          <w:tcPr>
            <w:tcW w:w="752" w:type="dxa"/>
            <w:shd w:val="clear" w:color="auto" w:fill="auto"/>
            <w:noWrap/>
            <w:vAlign w:val="center"/>
            <w:hideMark/>
          </w:tcPr>
          <w:p w14:paraId="5BADBA1C" w14:textId="30FAC590"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828" w:type="dxa"/>
            <w:shd w:val="clear" w:color="auto" w:fill="auto"/>
            <w:noWrap/>
            <w:vAlign w:val="center"/>
            <w:hideMark/>
          </w:tcPr>
          <w:p w14:paraId="32C99AF1" w14:textId="1A906D6E"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582</w:t>
            </w:r>
          </w:p>
        </w:tc>
        <w:tc>
          <w:tcPr>
            <w:tcW w:w="842" w:type="dxa"/>
            <w:shd w:val="clear" w:color="auto" w:fill="auto"/>
            <w:noWrap/>
            <w:vAlign w:val="center"/>
            <w:hideMark/>
          </w:tcPr>
          <w:p w14:paraId="59BFDEB6" w14:textId="66808E88"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828" w:type="dxa"/>
            <w:shd w:val="clear" w:color="auto" w:fill="auto"/>
            <w:noWrap/>
            <w:vAlign w:val="center"/>
            <w:hideMark/>
          </w:tcPr>
          <w:p w14:paraId="30CFD159" w14:textId="02464CEA"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1124</w:t>
            </w:r>
          </w:p>
        </w:tc>
        <w:tc>
          <w:tcPr>
            <w:tcW w:w="804" w:type="dxa"/>
            <w:shd w:val="clear" w:color="auto" w:fill="auto"/>
            <w:noWrap/>
            <w:vAlign w:val="center"/>
            <w:hideMark/>
          </w:tcPr>
          <w:p w14:paraId="02B6BA9F" w14:textId="5A838023"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828" w:type="dxa"/>
            <w:shd w:val="clear" w:color="auto" w:fill="auto"/>
            <w:noWrap/>
            <w:vAlign w:val="center"/>
            <w:hideMark/>
          </w:tcPr>
          <w:p w14:paraId="37222035" w14:textId="34F47927"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1232</w:t>
            </w:r>
          </w:p>
        </w:tc>
        <w:tc>
          <w:tcPr>
            <w:tcW w:w="670" w:type="dxa"/>
            <w:shd w:val="clear" w:color="auto" w:fill="auto"/>
            <w:noWrap/>
            <w:vAlign w:val="center"/>
            <w:hideMark/>
          </w:tcPr>
          <w:p w14:paraId="6153F59A" w14:textId="1D12B515"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8</w:t>
            </w:r>
          </w:p>
        </w:tc>
      </w:tr>
      <w:tr w:rsidR="00AB14D5" w:rsidRPr="00AB14D5" w14:paraId="79194FA7" w14:textId="77777777" w:rsidTr="00C72A0A">
        <w:trPr>
          <w:trHeight w:val="600"/>
        </w:trPr>
        <w:tc>
          <w:tcPr>
            <w:tcW w:w="2335" w:type="dxa"/>
            <w:shd w:val="clear" w:color="auto" w:fill="auto"/>
            <w:vAlign w:val="center"/>
            <w:hideMark/>
          </w:tcPr>
          <w:p w14:paraId="0051AE41" w14:textId="77777777" w:rsidR="00AB14D5" w:rsidRPr="00AB14D5" w:rsidRDefault="00AB14D5" w:rsidP="008A1678">
            <w:pPr>
              <w:rPr>
                <w:rFonts w:ascii="Arial" w:eastAsia="Times New Roman" w:hAnsi="Arial" w:cs="Arial"/>
                <w:color w:val="000000"/>
                <w:sz w:val="20"/>
                <w:szCs w:val="20"/>
              </w:rPr>
            </w:pPr>
            <w:r w:rsidRPr="00AB14D5">
              <w:rPr>
                <w:rFonts w:ascii="Arial" w:eastAsia="Times New Roman" w:hAnsi="Arial" w:cs="Arial"/>
                <w:color w:val="000000"/>
                <w:sz w:val="20"/>
                <w:szCs w:val="20"/>
              </w:rPr>
              <w:t>Timber Plantation</w:t>
            </w:r>
          </w:p>
        </w:tc>
        <w:tc>
          <w:tcPr>
            <w:tcW w:w="828" w:type="dxa"/>
            <w:shd w:val="clear" w:color="auto" w:fill="auto"/>
            <w:noWrap/>
            <w:vAlign w:val="center"/>
            <w:hideMark/>
          </w:tcPr>
          <w:p w14:paraId="58969B19" w14:textId="7D188A44"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12</w:t>
            </w:r>
          </w:p>
        </w:tc>
        <w:tc>
          <w:tcPr>
            <w:tcW w:w="752" w:type="dxa"/>
            <w:shd w:val="clear" w:color="auto" w:fill="auto"/>
            <w:noWrap/>
            <w:vAlign w:val="center"/>
            <w:hideMark/>
          </w:tcPr>
          <w:p w14:paraId="4EA098D0" w14:textId="516EC432"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828" w:type="dxa"/>
            <w:shd w:val="clear" w:color="auto" w:fill="auto"/>
            <w:noWrap/>
            <w:vAlign w:val="center"/>
            <w:hideMark/>
          </w:tcPr>
          <w:p w14:paraId="02133DC8" w14:textId="33AC7E7B"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15</w:t>
            </w:r>
          </w:p>
        </w:tc>
        <w:tc>
          <w:tcPr>
            <w:tcW w:w="842" w:type="dxa"/>
            <w:shd w:val="clear" w:color="auto" w:fill="auto"/>
            <w:noWrap/>
            <w:vAlign w:val="center"/>
            <w:hideMark/>
          </w:tcPr>
          <w:p w14:paraId="257DDF34" w14:textId="5E16CC43"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6</w:t>
            </w:r>
          </w:p>
        </w:tc>
        <w:tc>
          <w:tcPr>
            <w:tcW w:w="828" w:type="dxa"/>
            <w:shd w:val="clear" w:color="auto" w:fill="auto"/>
            <w:noWrap/>
            <w:vAlign w:val="center"/>
            <w:hideMark/>
          </w:tcPr>
          <w:p w14:paraId="68E88EA0" w14:textId="3B6C5B2E"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33</w:t>
            </w:r>
          </w:p>
        </w:tc>
        <w:tc>
          <w:tcPr>
            <w:tcW w:w="804" w:type="dxa"/>
            <w:shd w:val="clear" w:color="auto" w:fill="auto"/>
            <w:noWrap/>
            <w:vAlign w:val="center"/>
            <w:hideMark/>
          </w:tcPr>
          <w:p w14:paraId="75B5BC53" w14:textId="3D0D2492"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12</w:t>
            </w:r>
          </w:p>
        </w:tc>
        <w:tc>
          <w:tcPr>
            <w:tcW w:w="828" w:type="dxa"/>
            <w:shd w:val="clear" w:color="auto" w:fill="auto"/>
            <w:noWrap/>
            <w:vAlign w:val="center"/>
            <w:hideMark/>
          </w:tcPr>
          <w:p w14:paraId="5806A653" w14:textId="307A14B0"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130</w:t>
            </w:r>
          </w:p>
        </w:tc>
        <w:tc>
          <w:tcPr>
            <w:tcW w:w="670" w:type="dxa"/>
            <w:shd w:val="clear" w:color="auto" w:fill="auto"/>
            <w:noWrap/>
            <w:vAlign w:val="center"/>
            <w:hideMark/>
          </w:tcPr>
          <w:p w14:paraId="1637E357" w14:textId="28E9B8DA"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35</w:t>
            </w:r>
          </w:p>
        </w:tc>
      </w:tr>
      <w:tr w:rsidR="00AB14D5" w:rsidRPr="00AB14D5" w14:paraId="349E0CE2" w14:textId="77777777" w:rsidTr="00C72A0A">
        <w:trPr>
          <w:trHeight w:val="600"/>
        </w:trPr>
        <w:tc>
          <w:tcPr>
            <w:tcW w:w="2335" w:type="dxa"/>
            <w:shd w:val="clear" w:color="auto" w:fill="auto"/>
            <w:vAlign w:val="center"/>
          </w:tcPr>
          <w:p w14:paraId="5B11ABB5" w14:textId="77777777" w:rsidR="00AB14D5" w:rsidRPr="00AB14D5" w:rsidRDefault="00AB14D5" w:rsidP="008A1678">
            <w:pPr>
              <w:rPr>
                <w:rFonts w:ascii="Arial" w:eastAsia="Times New Roman" w:hAnsi="Arial" w:cs="Arial"/>
                <w:color w:val="000000"/>
                <w:sz w:val="20"/>
                <w:szCs w:val="20"/>
              </w:rPr>
            </w:pPr>
            <w:r w:rsidRPr="00AB14D5">
              <w:rPr>
                <w:rFonts w:ascii="Arial" w:eastAsia="Times New Roman" w:hAnsi="Arial" w:cs="Arial"/>
                <w:color w:val="000000"/>
                <w:sz w:val="20"/>
                <w:szCs w:val="20"/>
              </w:rPr>
              <w:t>Other</w:t>
            </w:r>
          </w:p>
        </w:tc>
        <w:tc>
          <w:tcPr>
            <w:tcW w:w="828" w:type="dxa"/>
            <w:shd w:val="clear" w:color="auto" w:fill="auto"/>
            <w:noWrap/>
            <w:vAlign w:val="center"/>
          </w:tcPr>
          <w:p w14:paraId="4FF52A46" w14:textId="08B51773" w:rsidR="00AB14D5" w:rsidRPr="00AB14D5" w:rsidRDefault="00853BC8"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35</w:t>
            </w:r>
          </w:p>
        </w:tc>
        <w:tc>
          <w:tcPr>
            <w:tcW w:w="752" w:type="dxa"/>
            <w:shd w:val="clear" w:color="auto" w:fill="auto"/>
            <w:noWrap/>
            <w:vAlign w:val="center"/>
          </w:tcPr>
          <w:p w14:paraId="0ABEB26B" w14:textId="62630F38"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828" w:type="dxa"/>
            <w:shd w:val="clear" w:color="auto" w:fill="auto"/>
            <w:noWrap/>
            <w:vAlign w:val="center"/>
          </w:tcPr>
          <w:p w14:paraId="50CF666C" w14:textId="2A4F1487" w:rsidR="00AB14D5" w:rsidRPr="00AB14D5" w:rsidRDefault="00853BC8"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20</w:t>
            </w:r>
          </w:p>
        </w:tc>
        <w:tc>
          <w:tcPr>
            <w:tcW w:w="842" w:type="dxa"/>
            <w:shd w:val="clear" w:color="auto" w:fill="auto"/>
            <w:noWrap/>
            <w:vAlign w:val="center"/>
          </w:tcPr>
          <w:p w14:paraId="6EE907A4" w14:textId="6955A37A"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828" w:type="dxa"/>
            <w:shd w:val="clear" w:color="auto" w:fill="auto"/>
            <w:noWrap/>
            <w:vAlign w:val="center"/>
          </w:tcPr>
          <w:p w14:paraId="7CD7138A" w14:textId="6B14B36E"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45</w:t>
            </w:r>
          </w:p>
        </w:tc>
        <w:tc>
          <w:tcPr>
            <w:tcW w:w="804" w:type="dxa"/>
            <w:shd w:val="clear" w:color="auto" w:fill="auto"/>
            <w:noWrap/>
            <w:vAlign w:val="center"/>
          </w:tcPr>
          <w:p w14:paraId="6E6E3440" w14:textId="2CFBDAEB"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828" w:type="dxa"/>
            <w:shd w:val="clear" w:color="auto" w:fill="auto"/>
            <w:noWrap/>
            <w:vAlign w:val="center"/>
          </w:tcPr>
          <w:p w14:paraId="14D760DB" w14:textId="347859B0"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38</w:t>
            </w:r>
          </w:p>
        </w:tc>
        <w:tc>
          <w:tcPr>
            <w:tcW w:w="670" w:type="dxa"/>
            <w:shd w:val="clear" w:color="auto" w:fill="auto"/>
            <w:noWrap/>
            <w:vAlign w:val="center"/>
          </w:tcPr>
          <w:p w14:paraId="3D1047C4" w14:textId="50C74780"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5</w:t>
            </w:r>
          </w:p>
        </w:tc>
      </w:tr>
      <w:tr w:rsidR="00AB14D5" w:rsidRPr="00AB14D5" w14:paraId="142DB2BA" w14:textId="77777777" w:rsidTr="00C72A0A">
        <w:trPr>
          <w:trHeight w:val="600"/>
        </w:trPr>
        <w:tc>
          <w:tcPr>
            <w:tcW w:w="2335" w:type="dxa"/>
            <w:shd w:val="clear" w:color="auto" w:fill="auto"/>
            <w:vAlign w:val="center"/>
            <w:hideMark/>
          </w:tcPr>
          <w:p w14:paraId="2E611C69" w14:textId="77777777" w:rsidR="00AB14D5" w:rsidRPr="00AB14D5" w:rsidRDefault="00AB14D5" w:rsidP="008A1678">
            <w:pPr>
              <w:rPr>
                <w:rFonts w:ascii="Arial" w:eastAsia="Times New Roman" w:hAnsi="Arial" w:cs="Arial"/>
                <w:color w:val="000000"/>
                <w:sz w:val="20"/>
                <w:szCs w:val="20"/>
              </w:rPr>
            </w:pPr>
            <w:r w:rsidRPr="00AB14D5">
              <w:rPr>
                <w:rFonts w:ascii="Arial" w:eastAsia="Times New Roman" w:hAnsi="Arial" w:cs="Arial"/>
                <w:color w:val="000000"/>
                <w:sz w:val="20"/>
                <w:szCs w:val="20"/>
              </w:rPr>
              <w:t>Total</w:t>
            </w:r>
          </w:p>
        </w:tc>
        <w:tc>
          <w:tcPr>
            <w:tcW w:w="828" w:type="dxa"/>
            <w:shd w:val="clear" w:color="auto" w:fill="auto"/>
            <w:noWrap/>
            <w:vAlign w:val="center"/>
            <w:hideMark/>
          </w:tcPr>
          <w:p w14:paraId="5E8BA79B" w14:textId="04667028"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1462</w:t>
            </w:r>
          </w:p>
        </w:tc>
        <w:tc>
          <w:tcPr>
            <w:tcW w:w="752" w:type="dxa"/>
            <w:shd w:val="clear" w:color="auto" w:fill="auto"/>
            <w:noWrap/>
            <w:vAlign w:val="center"/>
            <w:hideMark/>
          </w:tcPr>
          <w:p w14:paraId="45F94E38" w14:textId="64E8B7EB"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828" w:type="dxa"/>
            <w:shd w:val="clear" w:color="auto" w:fill="auto"/>
            <w:noWrap/>
            <w:vAlign w:val="center"/>
            <w:hideMark/>
          </w:tcPr>
          <w:p w14:paraId="083A9E27" w14:textId="59B41950"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1353</w:t>
            </w:r>
          </w:p>
        </w:tc>
        <w:tc>
          <w:tcPr>
            <w:tcW w:w="842" w:type="dxa"/>
            <w:shd w:val="clear" w:color="auto" w:fill="auto"/>
            <w:noWrap/>
            <w:vAlign w:val="center"/>
            <w:hideMark/>
          </w:tcPr>
          <w:p w14:paraId="4FDF9C3C" w14:textId="6F05277D"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18</w:t>
            </w:r>
          </w:p>
        </w:tc>
        <w:tc>
          <w:tcPr>
            <w:tcW w:w="828" w:type="dxa"/>
            <w:shd w:val="clear" w:color="auto" w:fill="auto"/>
            <w:noWrap/>
            <w:vAlign w:val="center"/>
            <w:hideMark/>
          </w:tcPr>
          <w:p w14:paraId="5079837C" w14:textId="2AE0D5C8"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2946</w:t>
            </w:r>
          </w:p>
        </w:tc>
        <w:tc>
          <w:tcPr>
            <w:tcW w:w="804" w:type="dxa"/>
            <w:shd w:val="clear" w:color="auto" w:fill="auto"/>
            <w:noWrap/>
            <w:vAlign w:val="center"/>
            <w:hideMark/>
          </w:tcPr>
          <w:p w14:paraId="447C6B13" w14:textId="3BFDCEF5"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20</w:t>
            </w:r>
          </w:p>
        </w:tc>
        <w:tc>
          <w:tcPr>
            <w:tcW w:w="828" w:type="dxa"/>
            <w:shd w:val="clear" w:color="auto" w:fill="auto"/>
            <w:noWrap/>
            <w:vAlign w:val="center"/>
            <w:hideMark/>
          </w:tcPr>
          <w:p w14:paraId="74248560" w14:textId="534CD680"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3246</w:t>
            </w:r>
          </w:p>
        </w:tc>
        <w:tc>
          <w:tcPr>
            <w:tcW w:w="670" w:type="dxa"/>
            <w:shd w:val="clear" w:color="auto" w:fill="auto"/>
            <w:noWrap/>
            <w:vAlign w:val="center"/>
            <w:hideMark/>
          </w:tcPr>
          <w:p w14:paraId="6584012B" w14:textId="068985EF" w:rsidR="00AB14D5" w:rsidRPr="00AB14D5" w:rsidRDefault="00AB14D5" w:rsidP="008A1678">
            <w:pPr>
              <w:jc w:val="center"/>
              <w:rPr>
                <w:rFonts w:ascii="Arial" w:eastAsia="Times New Roman" w:hAnsi="Arial" w:cs="Arial"/>
                <w:color w:val="000000"/>
                <w:sz w:val="20"/>
                <w:szCs w:val="20"/>
              </w:rPr>
            </w:pPr>
            <w:r>
              <w:rPr>
                <w:rFonts w:ascii="Arial" w:eastAsia="Times New Roman" w:hAnsi="Arial" w:cs="Arial"/>
                <w:color w:val="000000"/>
                <w:sz w:val="20"/>
                <w:szCs w:val="20"/>
              </w:rPr>
              <w:t>19</w:t>
            </w:r>
          </w:p>
        </w:tc>
      </w:tr>
    </w:tbl>
    <w:p w14:paraId="382E56D2" w14:textId="4102597C" w:rsidR="0005610A" w:rsidRDefault="0005610A" w:rsidP="0005610A">
      <w:pPr>
        <w:autoSpaceDE w:val="0"/>
        <w:autoSpaceDN w:val="0"/>
        <w:adjustRightInd w:val="0"/>
        <w:spacing w:line="480" w:lineRule="auto"/>
        <w:contextualSpacing/>
        <w:jc w:val="both"/>
      </w:pPr>
    </w:p>
    <w:p w14:paraId="122FC1CB" w14:textId="2C17622E" w:rsidR="0005610A" w:rsidRDefault="0005610A" w:rsidP="0005610A">
      <w:pPr>
        <w:autoSpaceDE w:val="0"/>
        <w:autoSpaceDN w:val="0"/>
        <w:adjustRightInd w:val="0"/>
        <w:spacing w:line="480" w:lineRule="auto"/>
        <w:contextualSpacing/>
        <w:jc w:val="both"/>
      </w:pPr>
    </w:p>
    <w:p w14:paraId="181E5BD9" w14:textId="40196E84" w:rsidR="0005610A" w:rsidRDefault="0005610A" w:rsidP="0005610A">
      <w:pPr>
        <w:autoSpaceDE w:val="0"/>
        <w:autoSpaceDN w:val="0"/>
        <w:adjustRightInd w:val="0"/>
        <w:spacing w:line="480" w:lineRule="auto"/>
        <w:contextualSpacing/>
        <w:jc w:val="both"/>
      </w:pPr>
    </w:p>
    <w:p w14:paraId="2AB19FD0" w14:textId="140F2068" w:rsidR="0005610A" w:rsidRDefault="0005610A" w:rsidP="0005610A">
      <w:pPr>
        <w:autoSpaceDE w:val="0"/>
        <w:autoSpaceDN w:val="0"/>
        <w:adjustRightInd w:val="0"/>
        <w:spacing w:line="480" w:lineRule="auto"/>
        <w:contextualSpacing/>
        <w:jc w:val="both"/>
      </w:pPr>
    </w:p>
    <w:p w14:paraId="235AF792" w14:textId="29699A99" w:rsidR="0005610A" w:rsidRDefault="0005610A" w:rsidP="0005610A">
      <w:pPr>
        <w:autoSpaceDE w:val="0"/>
        <w:autoSpaceDN w:val="0"/>
        <w:adjustRightInd w:val="0"/>
        <w:spacing w:line="480" w:lineRule="auto"/>
        <w:contextualSpacing/>
        <w:jc w:val="both"/>
      </w:pPr>
    </w:p>
    <w:p w14:paraId="535CA93C" w14:textId="31F2E19D" w:rsidR="0005610A" w:rsidRDefault="0005610A" w:rsidP="0005610A">
      <w:pPr>
        <w:autoSpaceDE w:val="0"/>
        <w:autoSpaceDN w:val="0"/>
        <w:adjustRightInd w:val="0"/>
        <w:spacing w:line="480" w:lineRule="auto"/>
        <w:contextualSpacing/>
        <w:jc w:val="both"/>
      </w:pPr>
    </w:p>
    <w:p w14:paraId="4DC61302" w14:textId="0AB91A1F" w:rsidR="0005610A" w:rsidRDefault="0005610A" w:rsidP="0005610A">
      <w:pPr>
        <w:autoSpaceDE w:val="0"/>
        <w:autoSpaceDN w:val="0"/>
        <w:adjustRightInd w:val="0"/>
        <w:spacing w:line="480" w:lineRule="auto"/>
        <w:contextualSpacing/>
        <w:jc w:val="both"/>
      </w:pPr>
    </w:p>
    <w:p w14:paraId="7A2BC1D1" w14:textId="0F6B9DE7" w:rsidR="0005610A" w:rsidRDefault="0005610A" w:rsidP="0005610A">
      <w:pPr>
        <w:autoSpaceDE w:val="0"/>
        <w:autoSpaceDN w:val="0"/>
        <w:adjustRightInd w:val="0"/>
        <w:spacing w:line="480" w:lineRule="auto"/>
        <w:contextualSpacing/>
        <w:jc w:val="both"/>
      </w:pPr>
    </w:p>
    <w:p w14:paraId="2E955740" w14:textId="748B69D6" w:rsidR="0005610A" w:rsidRDefault="0005610A" w:rsidP="0005610A">
      <w:pPr>
        <w:autoSpaceDE w:val="0"/>
        <w:autoSpaceDN w:val="0"/>
        <w:adjustRightInd w:val="0"/>
        <w:spacing w:line="480" w:lineRule="auto"/>
        <w:contextualSpacing/>
        <w:jc w:val="both"/>
      </w:pPr>
    </w:p>
    <w:p w14:paraId="23682377" w14:textId="6FD47348" w:rsidR="0005610A" w:rsidRDefault="0005610A" w:rsidP="0005610A">
      <w:pPr>
        <w:autoSpaceDE w:val="0"/>
        <w:autoSpaceDN w:val="0"/>
        <w:adjustRightInd w:val="0"/>
        <w:spacing w:line="480" w:lineRule="auto"/>
        <w:contextualSpacing/>
        <w:jc w:val="both"/>
      </w:pPr>
    </w:p>
    <w:p w14:paraId="44579495" w14:textId="0407B8B2" w:rsidR="0005610A" w:rsidRDefault="0005610A" w:rsidP="0005610A">
      <w:pPr>
        <w:autoSpaceDE w:val="0"/>
        <w:autoSpaceDN w:val="0"/>
        <w:adjustRightInd w:val="0"/>
        <w:spacing w:line="480" w:lineRule="auto"/>
        <w:contextualSpacing/>
        <w:jc w:val="both"/>
      </w:pPr>
    </w:p>
    <w:p w14:paraId="37454840" w14:textId="77777777" w:rsidR="0005610A" w:rsidRDefault="0005610A" w:rsidP="0005610A">
      <w:pPr>
        <w:autoSpaceDE w:val="0"/>
        <w:autoSpaceDN w:val="0"/>
        <w:adjustRightInd w:val="0"/>
        <w:spacing w:line="480" w:lineRule="auto"/>
        <w:contextualSpacing/>
        <w:jc w:val="both"/>
      </w:pPr>
    </w:p>
    <w:p w14:paraId="7940D2A8" w14:textId="7C88DBB7" w:rsidR="00A06B20" w:rsidRDefault="0005610A" w:rsidP="00EE0965">
      <w:pPr>
        <w:pStyle w:val="Caption"/>
        <w:spacing w:after="0"/>
        <w:contextualSpacing/>
        <w:rPr>
          <w:i w:val="0"/>
          <w:color w:val="auto"/>
          <w:sz w:val="24"/>
        </w:rPr>
      </w:pPr>
      <w:r>
        <w:rPr>
          <w:b/>
          <w:i w:val="0"/>
          <w:color w:val="auto"/>
          <w:sz w:val="24"/>
        </w:rPr>
        <w:lastRenderedPageBreak/>
        <w:t>SI Table 5</w:t>
      </w:r>
      <w:r w:rsidR="00A06B20" w:rsidRPr="00B96592">
        <w:rPr>
          <w:b/>
          <w:i w:val="0"/>
          <w:color w:val="auto"/>
          <w:sz w:val="24"/>
        </w:rPr>
        <w:t>.</w:t>
      </w:r>
      <w:r w:rsidR="00A06B20" w:rsidRPr="00C12D78">
        <w:rPr>
          <w:i w:val="0"/>
          <w:color w:val="auto"/>
          <w:sz w:val="24"/>
        </w:rPr>
        <w:t xml:space="preserve">  </w:t>
      </w:r>
      <w:r w:rsidR="00853BC8">
        <w:rPr>
          <w:i w:val="0"/>
          <w:color w:val="auto"/>
          <w:sz w:val="24"/>
        </w:rPr>
        <w:t>Area and proportion</w:t>
      </w:r>
      <w:r w:rsidRPr="00C12D78">
        <w:rPr>
          <w:i w:val="0"/>
          <w:color w:val="auto"/>
          <w:sz w:val="24"/>
        </w:rPr>
        <w:t xml:space="preserve"> </w:t>
      </w:r>
      <w:r>
        <w:rPr>
          <w:i w:val="0"/>
          <w:color w:val="auto"/>
          <w:sz w:val="24"/>
        </w:rPr>
        <w:t xml:space="preserve">of new oil palm plantations established on each land cover class, </w:t>
      </w:r>
      <w:r w:rsidR="00306525">
        <w:rPr>
          <w:i w:val="0"/>
          <w:color w:val="auto"/>
          <w:sz w:val="24"/>
        </w:rPr>
        <w:t xml:space="preserve">for A. </w:t>
      </w:r>
      <w:r w:rsidR="00791042">
        <w:rPr>
          <w:i w:val="0"/>
          <w:color w:val="auto"/>
          <w:sz w:val="24"/>
        </w:rPr>
        <w:t>Sumatra, B. Kalimantan, and C</w:t>
      </w:r>
      <w:r w:rsidR="00306525">
        <w:rPr>
          <w:i w:val="0"/>
          <w:color w:val="auto"/>
          <w:sz w:val="24"/>
        </w:rPr>
        <w:t xml:space="preserve">. Papua. </w:t>
      </w:r>
    </w:p>
    <w:p w14:paraId="15D99BB9" w14:textId="406099C1" w:rsidR="00066806" w:rsidRDefault="00066806" w:rsidP="00066806"/>
    <w:p w14:paraId="54F7618C" w14:textId="77777777" w:rsidR="00066806" w:rsidRPr="00066806" w:rsidRDefault="00066806" w:rsidP="00066806"/>
    <w:tbl>
      <w:tblPr>
        <w:tblW w:w="9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990"/>
        <w:gridCol w:w="697"/>
        <w:gridCol w:w="12"/>
        <w:gridCol w:w="911"/>
        <w:gridCol w:w="697"/>
        <w:gridCol w:w="27"/>
        <w:gridCol w:w="924"/>
        <w:gridCol w:w="697"/>
        <w:gridCol w:w="41"/>
        <w:gridCol w:w="910"/>
        <w:gridCol w:w="703"/>
      </w:tblGrid>
      <w:tr w:rsidR="00C12D78" w:rsidRPr="00C72A0A" w14:paraId="64B01C05" w14:textId="77777777" w:rsidTr="00791042">
        <w:trPr>
          <w:trHeight w:val="620"/>
        </w:trPr>
        <w:tc>
          <w:tcPr>
            <w:tcW w:w="2430" w:type="dxa"/>
            <w:vMerge w:val="restart"/>
            <w:shd w:val="clear" w:color="auto" w:fill="auto"/>
            <w:noWrap/>
            <w:vAlign w:val="center"/>
            <w:hideMark/>
          </w:tcPr>
          <w:p w14:paraId="17DA31A4" w14:textId="77777777" w:rsidR="00C12D78" w:rsidRPr="00C72A0A" w:rsidRDefault="00C12D78" w:rsidP="00C12D78">
            <w:pPr>
              <w:rPr>
                <w:rFonts w:ascii="Arial" w:eastAsia="Times New Roman" w:hAnsi="Arial" w:cs="Arial"/>
                <w:color w:val="000000"/>
                <w:sz w:val="20"/>
                <w:szCs w:val="20"/>
              </w:rPr>
            </w:pPr>
            <w:r w:rsidRPr="00C72A0A">
              <w:rPr>
                <w:rFonts w:ascii="Arial" w:eastAsia="Times New Roman" w:hAnsi="Arial" w:cs="Arial"/>
                <w:color w:val="000000"/>
                <w:sz w:val="20"/>
                <w:szCs w:val="20"/>
              </w:rPr>
              <w:t> </w:t>
            </w:r>
          </w:p>
        </w:tc>
        <w:tc>
          <w:tcPr>
            <w:tcW w:w="1699" w:type="dxa"/>
            <w:gridSpan w:val="3"/>
            <w:shd w:val="clear" w:color="auto" w:fill="auto"/>
            <w:noWrap/>
            <w:vAlign w:val="center"/>
            <w:hideMark/>
          </w:tcPr>
          <w:p w14:paraId="28AF21D8" w14:textId="427BF860" w:rsidR="00C12D78" w:rsidRPr="00C72A0A" w:rsidRDefault="00E92C69" w:rsidP="00C12D78">
            <w:pPr>
              <w:jc w:val="center"/>
              <w:rPr>
                <w:rFonts w:ascii="Arial" w:eastAsia="Times New Roman" w:hAnsi="Arial" w:cs="Arial"/>
                <w:bCs/>
                <w:color w:val="000000"/>
                <w:sz w:val="20"/>
                <w:szCs w:val="20"/>
              </w:rPr>
            </w:pPr>
            <w:r w:rsidRPr="00C72A0A">
              <w:rPr>
                <w:rFonts w:ascii="Arial" w:eastAsia="Times New Roman" w:hAnsi="Arial" w:cs="Arial"/>
                <w:bCs/>
                <w:color w:val="000000"/>
                <w:sz w:val="20"/>
                <w:szCs w:val="20"/>
              </w:rPr>
              <w:t>1995</w:t>
            </w:r>
            <w:r w:rsidR="00C12D78" w:rsidRPr="00C72A0A">
              <w:rPr>
                <w:rFonts w:ascii="Arial" w:eastAsia="Times New Roman" w:hAnsi="Arial" w:cs="Arial"/>
                <w:bCs/>
                <w:color w:val="000000"/>
                <w:sz w:val="20"/>
                <w:szCs w:val="20"/>
              </w:rPr>
              <w:t xml:space="preserve"> - 2000</w:t>
            </w:r>
          </w:p>
        </w:tc>
        <w:tc>
          <w:tcPr>
            <w:tcW w:w="1635" w:type="dxa"/>
            <w:gridSpan w:val="3"/>
            <w:shd w:val="clear" w:color="auto" w:fill="auto"/>
            <w:noWrap/>
            <w:vAlign w:val="center"/>
            <w:hideMark/>
          </w:tcPr>
          <w:p w14:paraId="61B216F6" w14:textId="77777777" w:rsidR="00C12D78" w:rsidRPr="00C72A0A" w:rsidRDefault="00C12D78" w:rsidP="00C12D78">
            <w:pPr>
              <w:jc w:val="center"/>
              <w:rPr>
                <w:rFonts w:ascii="Arial" w:eastAsia="Times New Roman" w:hAnsi="Arial" w:cs="Arial"/>
                <w:bCs/>
                <w:color w:val="000000"/>
                <w:sz w:val="20"/>
                <w:szCs w:val="20"/>
              </w:rPr>
            </w:pPr>
            <w:r w:rsidRPr="00C72A0A">
              <w:rPr>
                <w:rFonts w:ascii="Arial" w:eastAsia="Times New Roman" w:hAnsi="Arial" w:cs="Arial"/>
                <w:bCs/>
                <w:color w:val="000000"/>
                <w:sz w:val="20"/>
                <w:szCs w:val="20"/>
              </w:rPr>
              <w:t>2000 - 2005</w:t>
            </w:r>
          </w:p>
        </w:tc>
        <w:tc>
          <w:tcPr>
            <w:tcW w:w="1662" w:type="dxa"/>
            <w:gridSpan w:val="3"/>
            <w:shd w:val="clear" w:color="auto" w:fill="auto"/>
            <w:noWrap/>
            <w:vAlign w:val="center"/>
            <w:hideMark/>
          </w:tcPr>
          <w:p w14:paraId="0827BDC0" w14:textId="360850DC" w:rsidR="00C12D78" w:rsidRPr="00C72A0A" w:rsidRDefault="00EE4D17" w:rsidP="00C12D78">
            <w:pPr>
              <w:jc w:val="center"/>
              <w:rPr>
                <w:rFonts w:ascii="Arial" w:eastAsia="Times New Roman" w:hAnsi="Arial" w:cs="Arial"/>
                <w:bCs/>
                <w:color w:val="000000"/>
                <w:sz w:val="20"/>
                <w:szCs w:val="20"/>
              </w:rPr>
            </w:pPr>
            <w:r w:rsidRPr="00C72A0A">
              <w:rPr>
                <w:rFonts w:ascii="Arial" w:eastAsia="Times New Roman" w:hAnsi="Arial" w:cs="Arial"/>
                <w:bCs/>
                <w:color w:val="000000"/>
                <w:sz w:val="20"/>
                <w:szCs w:val="20"/>
              </w:rPr>
              <w:t>200</w:t>
            </w:r>
            <w:r w:rsidR="00E92C69" w:rsidRPr="00C72A0A">
              <w:rPr>
                <w:rFonts w:ascii="Arial" w:eastAsia="Times New Roman" w:hAnsi="Arial" w:cs="Arial"/>
                <w:bCs/>
                <w:color w:val="000000"/>
                <w:sz w:val="20"/>
                <w:szCs w:val="20"/>
              </w:rPr>
              <w:t>5</w:t>
            </w:r>
            <w:r w:rsidR="00C12D78" w:rsidRPr="00C72A0A">
              <w:rPr>
                <w:rFonts w:ascii="Arial" w:eastAsia="Times New Roman" w:hAnsi="Arial" w:cs="Arial"/>
                <w:bCs/>
                <w:color w:val="000000"/>
                <w:sz w:val="20"/>
                <w:szCs w:val="20"/>
              </w:rPr>
              <w:t xml:space="preserve"> - 2010</w:t>
            </w:r>
          </w:p>
        </w:tc>
        <w:tc>
          <w:tcPr>
            <w:tcW w:w="1613" w:type="dxa"/>
            <w:gridSpan w:val="2"/>
            <w:shd w:val="clear" w:color="auto" w:fill="auto"/>
            <w:noWrap/>
            <w:vAlign w:val="center"/>
            <w:hideMark/>
          </w:tcPr>
          <w:p w14:paraId="77A7352E" w14:textId="07E1A237" w:rsidR="00C12D78" w:rsidRPr="00C72A0A" w:rsidRDefault="009B3AF6" w:rsidP="00C12D78">
            <w:pPr>
              <w:jc w:val="center"/>
              <w:rPr>
                <w:rFonts w:ascii="Arial" w:eastAsia="Times New Roman" w:hAnsi="Arial" w:cs="Arial"/>
                <w:bCs/>
                <w:color w:val="000000"/>
                <w:sz w:val="20"/>
                <w:szCs w:val="20"/>
              </w:rPr>
            </w:pPr>
            <w:r w:rsidRPr="00C72A0A">
              <w:rPr>
                <w:rFonts w:ascii="Arial" w:eastAsia="Times New Roman" w:hAnsi="Arial" w:cs="Arial"/>
                <w:bCs/>
                <w:color w:val="000000"/>
                <w:sz w:val="20"/>
                <w:szCs w:val="20"/>
              </w:rPr>
              <w:t>201</w:t>
            </w:r>
            <w:r w:rsidR="00E92C69" w:rsidRPr="00C72A0A">
              <w:rPr>
                <w:rFonts w:ascii="Arial" w:eastAsia="Times New Roman" w:hAnsi="Arial" w:cs="Arial"/>
                <w:bCs/>
                <w:color w:val="000000"/>
                <w:sz w:val="20"/>
                <w:szCs w:val="20"/>
              </w:rPr>
              <w:t>0</w:t>
            </w:r>
            <w:r w:rsidR="00C12D78" w:rsidRPr="00C72A0A">
              <w:rPr>
                <w:rFonts w:ascii="Arial" w:eastAsia="Times New Roman" w:hAnsi="Arial" w:cs="Arial"/>
                <w:bCs/>
                <w:color w:val="000000"/>
                <w:sz w:val="20"/>
                <w:szCs w:val="20"/>
              </w:rPr>
              <w:t xml:space="preserve"> - 2015</w:t>
            </w:r>
          </w:p>
        </w:tc>
      </w:tr>
      <w:tr w:rsidR="00C12D78" w:rsidRPr="00C72A0A" w14:paraId="0E469DA3" w14:textId="77777777" w:rsidTr="00791042">
        <w:trPr>
          <w:trHeight w:val="307"/>
        </w:trPr>
        <w:tc>
          <w:tcPr>
            <w:tcW w:w="2430" w:type="dxa"/>
            <w:vMerge/>
            <w:vAlign w:val="center"/>
            <w:hideMark/>
          </w:tcPr>
          <w:p w14:paraId="532FE4D3" w14:textId="77777777" w:rsidR="00C12D78" w:rsidRPr="00C72A0A" w:rsidRDefault="00C12D78" w:rsidP="00C12D78">
            <w:pPr>
              <w:rPr>
                <w:rFonts w:ascii="Arial" w:eastAsia="Times New Roman" w:hAnsi="Arial" w:cs="Arial"/>
                <w:color w:val="000000"/>
                <w:sz w:val="20"/>
                <w:szCs w:val="20"/>
              </w:rPr>
            </w:pPr>
          </w:p>
        </w:tc>
        <w:tc>
          <w:tcPr>
            <w:tcW w:w="990" w:type="dxa"/>
            <w:shd w:val="clear" w:color="auto" w:fill="auto"/>
            <w:noWrap/>
            <w:vAlign w:val="center"/>
            <w:hideMark/>
          </w:tcPr>
          <w:p w14:paraId="6F6A59E7" w14:textId="77777777" w:rsidR="00C12D78" w:rsidRPr="00C72A0A" w:rsidRDefault="00C12D78" w:rsidP="00C12D78">
            <w:pPr>
              <w:jc w:val="center"/>
              <w:rPr>
                <w:rFonts w:ascii="Arial" w:eastAsia="Times New Roman" w:hAnsi="Arial" w:cs="Arial"/>
                <w:bCs/>
                <w:color w:val="000000"/>
                <w:sz w:val="20"/>
                <w:szCs w:val="20"/>
              </w:rPr>
            </w:pPr>
            <w:r w:rsidRPr="00C72A0A">
              <w:rPr>
                <w:rFonts w:ascii="Arial" w:eastAsia="Times New Roman" w:hAnsi="Arial" w:cs="Arial"/>
                <w:bCs/>
                <w:color w:val="000000"/>
                <w:sz w:val="20"/>
                <w:szCs w:val="20"/>
              </w:rPr>
              <w:t>Area (</w:t>
            </w:r>
            <w:proofErr w:type="spellStart"/>
            <w:r w:rsidRPr="00C72A0A">
              <w:rPr>
                <w:rFonts w:ascii="Arial" w:eastAsia="Times New Roman" w:hAnsi="Arial" w:cs="Arial"/>
                <w:bCs/>
                <w:color w:val="000000"/>
                <w:sz w:val="20"/>
                <w:szCs w:val="20"/>
              </w:rPr>
              <w:t>kha</w:t>
            </w:r>
            <w:proofErr w:type="spellEnd"/>
            <w:r w:rsidRPr="00C72A0A">
              <w:rPr>
                <w:rFonts w:ascii="Arial" w:eastAsia="Times New Roman" w:hAnsi="Arial" w:cs="Arial"/>
                <w:bCs/>
                <w:color w:val="000000"/>
                <w:sz w:val="20"/>
                <w:szCs w:val="20"/>
              </w:rPr>
              <w:t>)</w:t>
            </w:r>
          </w:p>
        </w:tc>
        <w:tc>
          <w:tcPr>
            <w:tcW w:w="697" w:type="dxa"/>
            <w:shd w:val="clear" w:color="auto" w:fill="auto"/>
            <w:noWrap/>
            <w:vAlign w:val="center"/>
            <w:hideMark/>
          </w:tcPr>
          <w:p w14:paraId="5E07D84B" w14:textId="77777777" w:rsidR="00C12D78" w:rsidRPr="00C72A0A" w:rsidRDefault="00C12D78" w:rsidP="00C12D78">
            <w:pPr>
              <w:jc w:val="center"/>
              <w:rPr>
                <w:rFonts w:ascii="Arial" w:eastAsia="Times New Roman" w:hAnsi="Arial" w:cs="Arial"/>
                <w:bCs/>
                <w:color w:val="000000"/>
                <w:sz w:val="20"/>
                <w:szCs w:val="20"/>
              </w:rPr>
            </w:pPr>
            <w:r w:rsidRPr="00C72A0A">
              <w:rPr>
                <w:rFonts w:ascii="Arial" w:eastAsia="Times New Roman" w:hAnsi="Arial" w:cs="Arial"/>
                <w:bCs/>
                <w:color w:val="000000"/>
                <w:sz w:val="20"/>
                <w:szCs w:val="20"/>
              </w:rPr>
              <w:t>%</w:t>
            </w:r>
          </w:p>
        </w:tc>
        <w:tc>
          <w:tcPr>
            <w:tcW w:w="923" w:type="dxa"/>
            <w:gridSpan w:val="2"/>
            <w:shd w:val="clear" w:color="auto" w:fill="auto"/>
            <w:noWrap/>
            <w:vAlign w:val="center"/>
            <w:hideMark/>
          </w:tcPr>
          <w:p w14:paraId="6E01AC4E" w14:textId="77777777" w:rsidR="00C12D78" w:rsidRPr="00C72A0A" w:rsidRDefault="00C12D78" w:rsidP="00C12D78">
            <w:pPr>
              <w:jc w:val="center"/>
              <w:rPr>
                <w:rFonts w:ascii="Arial" w:eastAsia="Times New Roman" w:hAnsi="Arial" w:cs="Arial"/>
                <w:bCs/>
                <w:color w:val="000000"/>
                <w:sz w:val="20"/>
                <w:szCs w:val="20"/>
              </w:rPr>
            </w:pPr>
            <w:r w:rsidRPr="00C72A0A">
              <w:rPr>
                <w:rFonts w:ascii="Arial" w:eastAsia="Times New Roman" w:hAnsi="Arial" w:cs="Arial"/>
                <w:bCs/>
                <w:color w:val="000000"/>
                <w:sz w:val="20"/>
                <w:szCs w:val="20"/>
              </w:rPr>
              <w:t>Area (</w:t>
            </w:r>
            <w:proofErr w:type="spellStart"/>
            <w:r w:rsidRPr="00C72A0A">
              <w:rPr>
                <w:rFonts w:ascii="Arial" w:eastAsia="Times New Roman" w:hAnsi="Arial" w:cs="Arial"/>
                <w:bCs/>
                <w:color w:val="000000"/>
                <w:sz w:val="20"/>
                <w:szCs w:val="20"/>
              </w:rPr>
              <w:t>kha</w:t>
            </w:r>
            <w:proofErr w:type="spellEnd"/>
            <w:r w:rsidRPr="00C72A0A">
              <w:rPr>
                <w:rFonts w:ascii="Arial" w:eastAsia="Times New Roman" w:hAnsi="Arial" w:cs="Arial"/>
                <w:bCs/>
                <w:color w:val="000000"/>
                <w:sz w:val="20"/>
                <w:szCs w:val="20"/>
              </w:rPr>
              <w:t>)</w:t>
            </w:r>
          </w:p>
        </w:tc>
        <w:tc>
          <w:tcPr>
            <w:tcW w:w="697" w:type="dxa"/>
            <w:shd w:val="clear" w:color="auto" w:fill="auto"/>
            <w:noWrap/>
            <w:vAlign w:val="center"/>
            <w:hideMark/>
          </w:tcPr>
          <w:p w14:paraId="513C1E3A" w14:textId="77777777" w:rsidR="00C12D78" w:rsidRPr="00C72A0A" w:rsidRDefault="00C12D78" w:rsidP="00C12D78">
            <w:pPr>
              <w:jc w:val="center"/>
              <w:rPr>
                <w:rFonts w:ascii="Arial" w:eastAsia="Times New Roman" w:hAnsi="Arial" w:cs="Arial"/>
                <w:bCs/>
                <w:color w:val="000000"/>
                <w:sz w:val="20"/>
                <w:szCs w:val="20"/>
              </w:rPr>
            </w:pPr>
            <w:r w:rsidRPr="00C72A0A">
              <w:rPr>
                <w:rFonts w:ascii="Arial" w:eastAsia="Times New Roman" w:hAnsi="Arial" w:cs="Arial"/>
                <w:bCs/>
                <w:color w:val="000000"/>
                <w:sz w:val="20"/>
                <w:szCs w:val="20"/>
              </w:rPr>
              <w:t>%</w:t>
            </w:r>
          </w:p>
        </w:tc>
        <w:tc>
          <w:tcPr>
            <w:tcW w:w="951" w:type="dxa"/>
            <w:gridSpan w:val="2"/>
            <w:shd w:val="clear" w:color="auto" w:fill="auto"/>
            <w:noWrap/>
            <w:vAlign w:val="center"/>
            <w:hideMark/>
          </w:tcPr>
          <w:p w14:paraId="0A607482" w14:textId="77777777" w:rsidR="00C12D78" w:rsidRPr="00C72A0A" w:rsidRDefault="00C12D78" w:rsidP="00C12D78">
            <w:pPr>
              <w:jc w:val="center"/>
              <w:rPr>
                <w:rFonts w:ascii="Arial" w:eastAsia="Times New Roman" w:hAnsi="Arial" w:cs="Arial"/>
                <w:bCs/>
                <w:color w:val="000000"/>
                <w:sz w:val="20"/>
                <w:szCs w:val="20"/>
              </w:rPr>
            </w:pPr>
            <w:r w:rsidRPr="00C72A0A">
              <w:rPr>
                <w:rFonts w:ascii="Arial" w:eastAsia="Times New Roman" w:hAnsi="Arial" w:cs="Arial"/>
                <w:bCs/>
                <w:color w:val="000000"/>
                <w:sz w:val="20"/>
                <w:szCs w:val="20"/>
              </w:rPr>
              <w:t>Area (</w:t>
            </w:r>
            <w:proofErr w:type="spellStart"/>
            <w:r w:rsidRPr="00C72A0A">
              <w:rPr>
                <w:rFonts w:ascii="Arial" w:eastAsia="Times New Roman" w:hAnsi="Arial" w:cs="Arial"/>
                <w:bCs/>
                <w:color w:val="000000"/>
                <w:sz w:val="20"/>
                <w:szCs w:val="20"/>
              </w:rPr>
              <w:t>kha</w:t>
            </w:r>
            <w:proofErr w:type="spellEnd"/>
            <w:r w:rsidRPr="00C72A0A">
              <w:rPr>
                <w:rFonts w:ascii="Arial" w:eastAsia="Times New Roman" w:hAnsi="Arial" w:cs="Arial"/>
                <w:bCs/>
                <w:color w:val="000000"/>
                <w:sz w:val="20"/>
                <w:szCs w:val="20"/>
              </w:rPr>
              <w:t>)</w:t>
            </w:r>
          </w:p>
        </w:tc>
        <w:tc>
          <w:tcPr>
            <w:tcW w:w="697" w:type="dxa"/>
            <w:shd w:val="clear" w:color="auto" w:fill="auto"/>
            <w:noWrap/>
            <w:vAlign w:val="center"/>
            <w:hideMark/>
          </w:tcPr>
          <w:p w14:paraId="3162661C" w14:textId="77777777" w:rsidR="00C12D78" w:rsidRPr="00C72A0A" w:rsidRDefault="00C12D78" w:rsidP="00C12D78">
            <w:pPr>
              <w:jc w:val="center"/>
              <w:rPr>
                <w:rFonts w:ascii="Arial" w:eastAsia="Times New Roman" w:hAnsi="Arial" w:cs="Arial"/>
                <w:bCs/>
                <w:color w:val="000000"/>
                <w:sz w:val="20"/>
                <w:szCs w:val="20"/>
              </w:rPr>
            </w:pPr>
            <w:r w:rsidRPr="00C72A0A">
              <w:rPr>
                <w:rFonts w:ascii="Arial" w:eastAsia="Times New Roman" w:hAnsi="Arial" w:cs="Arial"/>
                <w:bCs/>
                <w:color w:val="000000"/>
                <w:sz w:val="20"/>
                <w:szCs w:val="20"/>
              </w:rPr>
              <w:t>%</w:t>
            </w:r>
          </w:p>
        </w:tc>
        <w:tc>
          <w:tcPr>
            <w:tcW w:w="951" w:type="dxa"/>
            <w:gridSpan w:val="2"/>
            <w:shd w:val="clear" w:color="auto" w:fill="auto"/>
            <w:noWrap/>
            <w:vAlign w:val="center"/>
            <w:hideMark/>
          </w:tcPr>
          <w:p w14:paraId="26F41392" w14:textId="77777777" w:rsidR="00C12D78" w:rsidRPr="00C72A0A" w:rsidRDefault="00C12D78" w:rsidP="00C12D78">
            <w:pPr>
              <w:jc w:val="center"/>
              <w:rPr>
                <w:rFonts w:ascii="Arial" w:eastAsia="Times New Roman" w:hAnsi="Arial" w:cs="Arial"/>
                <w:bCs/>
                <w:color w:val="000000"/>
                <w:sz w:val="20"/>
                <w:szCs w:val="20"/>
              </w:rPr>
            </w:pPr>
            <w:r w:rsidRPr="00C72A0A">
              <w:rPr>
                <w:rFonts w:ascii="Arial" w:eastAsia="Times New Roman" w:hAnsi="Arial" w:cs="Arial"/>
                <w:bCs/>
                <w:color w:val="000000"/>
                <w:sz w:val="20"/>
                <w:szCs w:val="20"/>
              </w:rPr>
              <w:t>Area (</w:t>
            </w:r>
            <w:proofErr w:type="spellStart"/>
            <w:r w:rsidRPr="00C72A0A">
              <w:rPr>
                <w:rFonts w:ascii="Arial" w:eastAsia="Times New Roman" w:hAnsi="Arial" w:cs="Arial"/>
                <w:bCs/>
                <w:color w:val="000000"/>
                <w:sz w:val="20"/>
                <w:szCs w:val="20"/>
              </w:rPr>
              <w:t>kha</w:t>
            </w:r>
            <w:proofErr w:type="spellEnd"/>
            <w:r w:rsidRPr="00C72A0A">
              <w:rPr>
                <w:rFonts w:ascii="Arial" w:eastAsia="Times New Roman" w:hAnsi="Arial" w:cs="Arial"/>
                <w:bCs/>
                <w:color w:val="000000"/>
                <w:sz w:val="20"/>
                <w:szCs w:val="20"/>
              </w:rPr>
              <w:t>)</w:t>
            </w:r>
          </w:p>
        </w:tc>
        <w:tc>
          <w:tcPr>
            <w:tcW w:w="703" w:type="dxa"/>
            <w:shd w:val="clear" w:color="auto" w:fill="auto"/>
            <w:noWrap/>
            <w:vAlign w:val="center"/>
            <w:hideMark/>
          </w:tcPr>
          <w:p w14:paraId="7C9F81E1" w14:textId="77777777" w:rsidR="00C12D78" w:rsidRPr="00C72A0A" w:rsidRDefault="00C12D78" w:rsidP="00C12D78">
            <w:pPr>
              <w:jc w:val="center"/>
              <w:rPr>
                <w:rFonts w:ascii="Arial" w:eastAsia="Times New Roman" w:hAnsi="Arial" w:cs="Arial"/>
                <w:bCs/>
                <w:color w:val="000000"/>
                <w:sz w:val="20"/>
                <w:szCs w:val="20"/>
              </w:rPr>
            </w:pPr>
            <w:r w:rsidRPr="00C72A0A">
              <w:rPr>
                <w:rFonts w:ascii="Arial" w:eastAsia="Times New Roman" w:hAnsi="Arial" w:cs="Arial"/>
                <w:bCs/>
                <w:color w:val="000000"/>
                <w:sz w:val="20"/>
                <w:szCs w:val="20"/>
              </w:rPr>
              <w:t>%</w:t>
            </w:r>
          </w:p>
        </w:tc>
      </w:tr>
      <w:tr w:rsidR="00C12D78" w:rsidRPr="00C72A0A" w14:paraId="5067D1CB" w14:textId="77777777" w:rsidTr="00791042">
        <w:trPr>
          <w:trHeight w:val="307"/>
        </w:trPr>
        <w:tc>
          <w:tcPr>
            <w:tcW w:w="9039" w:type="dxa"/>
            <w:gridSpan w:val="12"/>
            <w:shd w:val="clear" w:color="auto" w:fill="auto"/>
            <w:noWrap/>
            <w:vAlign w:val="center"/>
            <w:hideMark/>
          </w:tcPr>
          <w:p w14:paraId="7006D009" w14:textId="7A357770" w:rsidR="00C12D78" w:rsidRPr="00C72A0A" w:rsidRDefault="00791042" w:rsidP="00306525">
            <w:pPr>
              <w:ind w:firstLineChars="293" w:firstLine="586"/>
              <w:rPr>
                <w:rFonts w:ascii="Arial" w:eastAsia="Times New Roman" w:hAnsi="Arial" w:cs="Arial"/>
                <w:bCs/>
                <w:color w:val="000000"/>
                <w:sz w:val="20"/>
                <w:szCs w:val="20"/>
              </w:rPr>
            </w:pPr>
            <w:r w:rsidRPr="00C72A0A">
              <w:rPr>
                <w:rFonts w:ascii="Arial" w:eastAsia="Times New Roman" w:hAnsi="Arial" w:cs="Arial"/>
                <w:bCs/>
                <w:color w:val="000000"/>
                <w:sz w:val="20"/>
                <w:szCs w:val="20"/>
              </w:rPr>
              <w:t>A</w:t>
            </w:r>
            <w:r w:rsidR="00C12D78" w:rsidRPr="00C72A0A">
              <w:rPr>
                <w:rFonts w:ascii="Arial" w:eastAsia="Times New Roman" w:hAnsi="Arial" w:cs="Arial"/>
                <w:bCs/>
                <w:color w:val="000000"/>
                <w:sz w:val="20"/>
                <w:szCs w:val="20"/>
              </w:rPr>
              <w:t>.      SUMATRA</w:t>
            </w:r>
          </w:p>
        </w:tc>
      </w:tr>
      <w:tr w:rsidR="00C12D78" w:rsidRPr="00C72A0A" w14:paraId="5931D700" w14:textId="77777777" w:rsidTr="00791042">
        <w:trPr>
          <w:trHeight w:val="300"/>
        </w:trPr>
        <w:tc>
          <w:tcPr>
            <w:tcW w:w="2430" w:type="dxa"/>
            <w:shd w:val="clear" w:color="auto" w:fill="auto"/>
            <w:noWrap/>
            <w:vAlign w:val="center"/>
            <w:hideMark/>
          </w:tcPr>
          <w:p w14:paraId="39E84192" w14:textId="77777777" w:rsidR="00C12D78" w:rsidRPr="00C72A0A" w:rsidRDefault="00C12D78" w:rsidP="00C12D78">
            <w:pPr>
              <w:rPr>
                <w:rFonts w:ascii="Arial" w:eastAsia="Times New Roman" w:hAnsi="Arial" w:cs="Arial"/>
                <w:color w:val="000000"/>
                <w:sz w:val="20"/>
                <w:szCs w:val="20"/>
              </w:rPr>
            </w:pPr>
            <w:r w:rsidRPr="00C72A0A">
              <w:rPr>
                <w:rFonts w:ascii="Arial" w:eastAsia="Times New Roman" w:hAnsi="Arial" w:cs="Arial"/>
                <w:color w:val="000000"/>
                <w:sz w:val="20"/>
                <w:szCs w:val="20"/>
              </w:rPr>
              <w:t>Secondary Forest</w:t>
            </w:r>
          </w:p>
        </w:tc>
        <w:tc>
          <w:tcPr>
            <w:tcW w:w="990" w:type="dxa"/>
            <w:shd w:val="clear" w:color="auto" w:fill="auto"/>
            <w:noWrap/>
            <w:vAlign w:val="center"/>
            <w:hideMark/>
          </w:tcPr>
          <w:p w14:paraId="1E285C4D" w14:textId="74A2F126"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646</w:t>
            </w:r>
          </w:p>
        </w:tc>
        <w:tc>
          <w:tcPr>
            <w:tcW w:w="697" w:type="dxa"/>
            <w:shd w:val="clear" w:color="auto" w:fill="auto"/>
            <w:noWrap/>
            <w:vAlign w:val="center"/>
            <w:hideMark/>
          </w:tcPr>
          <w:p w14:paraId="0D69BCC9" w14:textId="77B9DD36"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53</w:t>
            </w:r>
          </w:p>
        </w:tc>
        <w:tc>
          <w:tcPr>
            <w:tcW w:w="923" w:type="dxa"/>
            <w:gridSpan w:val="2"/>
            <w:shd w:val="clear" w:color="auto" w:fill="auto"/>
            <w:noWrap/>
            <w:vAlign w:val="center"/>
            <w:hideMark/>
          </w:tcPr>
          <w:p w14:paraId="2C7C1116" w14:textId="268384F2"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153</w:t>
            </w:r>
          </w:p>
        </w:tc>
        <w:tc>
          <w:tcPr>
            <w:tcW w:w="697" w:type="dxa"/>
            <w:shd w:val="clear" w:color="auto" w:fill="auto"/>
            <w:noWrap/>
            <w:vAlign w:val="center"/>
            <w:hideMark/>
          </w:tcPr>
          <w:p w14:paraId="2EA836F6" w14:textId="009FB56A"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23</w:t>
            </w:r>
          </w:p>
        </w:tc>
        <w:tc>
          <w:tcPr>
            <w:tcW w:w="951" w:type="dxa"/>
            <w:gridSpan w:val="2"/>
            <w:shd w:val="clear" w:color="auto" w:fill="auto"/>
            <w:noWrap/>
            <w:vAlign w:val="center"/>
            <w:hideMark/>
          </w:tcPr>
          <w:p w14:paraId="0651372A" w14:textId="4D0D1FF8"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157</w:t>
            </w:r>
          </w:p>
        </w:tc>
        <w:tc>
          <w:tcPr>
            <w:tcW w:w="697" w:type="dxa"/>
            <w:shd w:val="clear" w:color="auto" w:fill="auto"/>
            <w:noWrap/>
            <w:vAlign w:val="center"/>
            <w:hideMark/>
          </w:tcPr>
          <w:p w14:paraId="74BDF7C8" w14:textId="607D6431"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12</w:t>
            </w:r>
          </w:p>
        </w:tc>
        <w:tc>
          <w:tcPr>
            <w:tcW w:w="951" w:type="dxa"/>
            <w:gridSpan w:val="2"/>
            <w:shd w:val="clear" w:color="auto" w:fill="auto"/>
            <w:noWrap/>
            <w:vAlign w:val="center"/>
            <w:hideMark/>
          </w:tcPr>
          <w:p w14:paraId="36D7B655" w14:textId="7C1D4D5B"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103</w:t>
            </w:r>
          </w:p>
        </w:tc>
        <w:tc>
          <w:tcPr>
            <w:tcW w:w="703" w:type="dxa"/>
            <w:shd w:val="clear" w:color="auto" w:fill="auto"/>
            <w:noWrap/>
            <w:vAlign w:val="center"/>
            <w:hideMark/>
          </w:tcPr>
          <w:p w14:paraId="0C7AAC54" w14:textId="33178322"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9</w:t>
            </w:r>
          </w:p>
        </w:tc>
      </w:tr>
      <w:tr w:rsidR="00C12D78" w:rsidRPr="00C72A0A" w14:paraId="25220C3A" w14:textId="77777777" w:rsidTr="00791042">
        <w:trPr>
          <w:trHeight w:val="300"/>
        </w:trPr>
        <w:tc>
          <w:tcPr>
            <w:tcW w:w="2430" w:type="dxa"/>
            <w:shd w:val="clear" w:color="auto" w:fill="auto"/>
            <w:noWrap/>
            <w:vAlign w:val="center"/>
            <w:hideMark/>
          </w:tcPr>
          <w:p w14:paraId="6811F596" w14:textId="77777777" w:rsidR="00C12D78" w:rsidRPr="00C72A0A" w:rsidRDefault="00C12D78" w:rsidP="00C12D78">
            <w:pPr>
              <w:rPr>
                <w:rFonts w:ascii="Arial" w:eastAsia="Times New Roman" w:hAnsi="Arial" w:cs="Arial"/>
                <w:color w:val="000000"/>
                <w:sz w:val="20"/>
                <w:szCs w:val="20"/>
              </w:rPr>
            </w:pPr>
            <w:r w:rsidRPr="00C72A0A">
              <w:rPr>
                <w:rFonts w:ascii="Arial" w:eastAsia="Times New Roman" w:hAnsi="Arial" w:cs="Arial"/>
                <w:color w:val="000000"/>
                <w:sz w:val="20"/>
                <w:szCs w:val="20"/>
              </w:rPr>
              <w:t>Primary Forest</w:t>
            </w:r>
          </w:p>
        </w:tc>
        <w:tc>
          <w:tcPr>
            <w:tcW w:w="990" w:type="dxa"/>
            <w:shd w:val="clear" w:color="auto" w:fill="auto"/>
            <w:noWrap/>
            <w:vAlign w:val="center"/>
            <w:hideMark/>
          </w:tcPr>
          <w:p w14:paraId="14076C7D" w14:textId="223B370C"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23</w:t>
            </w:r>
          </w:p>
        </w:tc>
        <w:tc>
          <w:tcPr>
            <w:tcW w:w="697" w:type="dxa"/>
            <w:shd w:val="clear" w:color="auto" w:fill="auto"/>
            <w:noWrap/>
            <w:vAlign w:val="center"/>
            <w:hideMark/>
          </w:tcPr>
          <w:p w14:paraId="7BD9A796" w14:textId="2C0CF001"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w:t>
            </w:r>
          </w:p>
        </w:tc>
        <w:tc>
          <w:tcPr>
            <w:tcW w:w="923" w:type="dxa"/>
            <w:gridSpan w:val="2"/>
            <w:shd w:val="clear" w:color="auto" w:fill="auto"/>
            <w:noWrap/>
            <w:vAlign w:val="center"/>
            <w:hideMark/>
          </w:tcPr>
          <w:p w14:paraId="67FF1DD3" w14:textId="7E998AB7"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14</w:t>
            </w:r>
          </w:p>
        </w:tc>
        <w:tc>
          <w:tcPr>
            <w:tcW w:w="697" w:type="dxa"/>
            <w:shd w:val="clear" w:color="auto" w:fill="auto"/>
            <w:noWrap/>
            <w:vAlign w:val="center"/>
            <w:hideMark/>
          </w:tcPr>
          <w:p w14:paraId="41281D11" w14:textId="24962944"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w:t>
            </w:r>
          </w:p>
        </w:tc>
        <w:tc>
          <w:tcPr>
            <w:tcW w:w="951" w:type="dxa"/>
            <w:gridSpan w:val="2"/>
            <w:shd w:val="clear" w:color="auto" w:fill="auto"/>
            <w:noWrap/>
            <w:vAlign w:val="center"/>
            <w:hideMark/>
          </w:tcPr>
          <w:p w14:paraId="3AEFE0DB" w14:textId="03877625"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16</w:t>
            </w:r>
          </w:p>
        </w:tc>
        <w:tc>
          <w:tcPr>
            <w:tcW w:w="697" w:type="dxa"/>
            <w:shd w:val="clear" w:color="auto" w:fill="auto"/>
            <w:noWrap/>
            <w:vAlign w:val="center"/>
            <w:hideMark/>
          </w:tcPr>
          <w:p w14:paraId="1F91F692" w14:textId="6541B122"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w:t>
            </w:r>
          </w:p>
        </w:tc>
        <w:tc>
          <w:tcPr>
            <w:tcW w:w="951" w:type="dxa"/>
            <w:gridSpan w:val="2"/>
            <w:shd w:val="clear" w:color="auto" w:fill="auto"/>
            <w:noWrap/>
            <w:vAlign w:val="center"/>
            <w:hideMark/>
          </w:tcPr>
          <w:p w14:paraId="3DACFDAE" w14:textId="525B1B82"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5</w:t>
            </w:r>
          </w:p>
        </w:tc>
        <w:tc>
          <w:tcPr>
            <w:tcW w:w="703" w:type="dxa"/>
            <w:shd w:val="clear" w:color="auto" w:fill="auto"/>
            <w:noWrap/>
            <w:vAlign w:val="center"/>
            <w:hideMark/>
          </w:tcPr>
          <w:p w14:paraId="308CD05B" w14:textId="4EAF659F"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r>
      <w:tr w:rsidR="00C12D78" w:rsidRPr="00C72A0A" w14:paraId="2C674BEE" w14:textId="77777777" w:rsidTr="00791042">
        <w:trPr>
          <w:trHeight w:val="300"/>
        </w:trPr>
        <w:tc>
          <w:tcPr>
            <w:tcW w:w="2430" w:type="dxa"/>
            <w:shd w:val="clear" w:color="auto" w:fill="auto"/>
            <w:noWrap/>
            <w:vAlign w:val="center"/>
            <w:hideMark/>
          </w:tcPr>
          <w:p w14:paraId="263BC664" w14:textId="5A8B961E" w:rsidR="00C12D78" w:rsidRPr="00C72A0A" w:rsidRDefault="00C12D78" w:rsidP="00C12D78">
            <w:pPr>
              <w:rPr>
                <w:rFonts w:ascii="Arial" w:eastAsia="Times New Roman" w:hAnsi="Arial" w:cs="Arial"/>
                <w:color w:val="000000"/>
                <w:sz w:val="20"/>
                <w:szCs w:val="20"/>
              </w:rPr>
            </w:pPr>
            <w:r w:rsidRPr="00C72A0A">
              <w:rPr>
                <w:rFonts w:ascii="Arial" w:eastAsia="Times New Roman" w:hAnsi="Arial" w:cs="Arial"/>
                <w:color w:val="000000"/>
                <w:sz w:val="20"/>
                <w:szCs w:val="20"/>
              </w:rPr>
              <w:t>Swamp Scrubland</w:t>
            </w:r>
          </w:p>
        </w:tc>
        <w:tc>
          <w:tcPr>
            <w:tcW w:w="990" w:type="dxa"/>
            <w:shd w:val="clear" w:color="auto" w:fill="auto"/>
            <w:noWrap/>
            <w:vAlign w:val="center"/>
            <w:hideMark/>
          </w:tcPr>
          <w:p w14:paraId="5E36C271" w14:textId="527A92A1"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68</w:t>
            </w:r>
          </w:p>
        </w:tc>
        <w:tc>
          <w:tcPr>
            <w:tcW w:w="697" w:type="dxa"/>
            <w:shd w:val="clear" w:color="auto" w:fill="auto"/>
            <w:noWrap/>
            <w:vAlign w:val="center"/>
            <w:hideMark/>
          </w:tcPr>
          <w:p w14:paraId="75CE5A44" w14:textId="0F263813"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6</w:t>
            </w:r>
          </w:p>
        </w:tc>
        <w:tc>
          <w:tcPr>
            <w:tcW w:w="923" w:type="dxa"/>
            <w:gridSpan w:val="2"/>
            <w:shd w:val="clear" w:color="auto" w:fill="auto"/>
            <w:noWrap/>
            <w:vAlign w:val="center"/>
            <w:hideMark/>
          </w:tcPr>
          <w:p w14:paraId="0869CE27" w14:textId="4E383E6B"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79</w:t>
            </w:r>
          </w:p>
        </w:tc>
        <w:tc>
          <w:tcPr>
            <w:tcW w:w="697" w:type="dxa"/>
            <w:shd w:val="clear" w:color="auto" w:fill="auto"/>
            <w:noWrap/>
            <w:vAlign w:val="center"/>
            <w:hideMark/>
          </w:tcPr>
          <w:p w14:paraId="5E1673ED" w14:textId="05802A4A"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12</w:t>
            </w:r>
          </w:p>
        </w:tc>
        <w:tc>
          <w:tcPr>
            <w:tcW w:w="951" w:type="dxa"/>
            <w:gridSpan w:val="2"/>
            <w:shd w:val="clear" w:color="auto" w:fill="auto"/>
            <w:noWrap/>
            <w:vAlign w:val="center"/>
            <w:hideMark/>
          </w:tcPr>
          <w:p w14:paraId="1E6A290F" w14:textId="0C75DA71"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192</w:t>
            </w:r>
          </w:p>
        </w:tc>
        <w:tc>
          <w:tcPr>
            <w:tcW w:w="697" w:type="dxa"/>
            <w:shd w:val="clear" w:color="auto" w:fill="auto"/>
            <w:noWrap/>
            <w:vAlign w:val="center"/>
            <w:hideMark/>
          </w:tcPr>
          <w:p w14:paraId="69B5F5BF" w14:textId="2AAEE200"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15</w:t>
            </w:r>
          </w:p>
        </w:tc>
        <w:tc>
          <w:tcPr>
            <w:tcW w:w="951" w:type="dxa"/>
            <w:gridSpan w:val="2"/>
            <w:shd w:val="clear" w:color="auto" w:fill="auto"/>
            <w:noWrap/>
            <w:vAlign w:val="center"/>
            <w:hideMark/>
          </w:tcPr>
          <w:p w14:paraId="04A17D4D" w14:textId="703C3A19"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214</w:t>
            </w:r>
          </w:p>
        </w:tc>
        <w:tc>
          <w:tcPr>
            <w:tcW w:w="703" w:type="dxa"/>
            <w:shd w:val="clear" w:color="auto" w:fill="auto"/>
            <w:noWrap/>
            <w:vAlign w:val="center"/>
            <w:hideMark/>
          </w:tcPr>
          <w:p w14:paraId="4250AF71" w14:textId="0AAB1D44"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18</w:t>
            </w:r>
          </w:p>
        </w:tc>
      </w:tr>
      <w:tr w:rsidR="00C12D78" w:rsidRPr="00C72A0A" w14:paraId="205AD158" w14:textId="77777777" w:rsidTr="00791042">
        <w:trPr>
          <w:trHeight w:val="300"/>
        </w:trPr>
        <w:tc>
          <w:tcPr>
            <w:tcW w:w="2430" w:type="dxa"/>
            <w:shd w:val="clear" w:color="auto" w:fill="auto"/>
            <w:noWrap/>
            <w:vAlign w:val="center"/>
            <w:hideMark/>
          </w:tcPr>
          <w:p w14:paraId="11D8C70D" w14:textId="5C2F394D" w:rsidR="00C12D78" w:rsidRPr="00C72A0A" w:rsidRDefault="00C12D78" w:rsidP="00C12D78">
            <w:pPr>
              <w:rPr>
                <w:rFonts w:ascii="Arial" w:eastAsia="Times New Roman" w:hAnsi="Arial" w:cs="Arial"/>
                <w:color w:val="000000"/>
                <w:sz w:val="20"/>
                <w:szCs w:val="20"/>
              </w:rPr>
            </w:pPr>
            <w:r w:rsidRPr="00C72A0A">
              <w:rPr>
                <w:rFonts w:ascii="Arial" w:eastAsia="Times New Roman" w:hAnsi="Arial" w:cs="Arial"/>
                <w:color w:val="000000"/>
                <w:sz w:val="20"/>
                <w:szCs w:val="20"/>
              </w:rPr>
              <w:t>Scrub, Bare land, Savannah</w:t>
            </w:r>
          </w:p>
        </w:tc>
        <w:tc>
          <w:tcPr>
            <w:tcW w:w="990" w:type="dxa"/>
            <w:shd w:val="clear" w:color="auto" w:fill="auto"/>
            <w:noWrap/>
            <w:vAlign w:val="center"/>
            <w:hideMark/>
          </w:tcPr>
          <w:p w14:paraId="4458EC2E" w14:textId="023F802C"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171</w:t>
            </w:r>
          </w:p>
        </w:tc>
        <w:tc>
          <w:tcPr>
            <w:tcW w:w="697" w:type="dxa"/>
            <w:shd w:val="clear" w:color="auto" w:fill="auto"/>
            <w:noWrap/>
            <w:vAlign w:val="center"/>
            <w:hideMark/>
          </w:tcPr>
          <w:p w14:paraId="22696BDE" w14:textId="260AEA92"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14</w:t>
            </w:r>
          </w:p>
        </w:tc>
        <w:tc>
          <w:tcPr>
            <w:tcW w:w="923" w:type="dxa"/>
            <w:gridSpan w:val="2"/>
            <w:shd w:val="clear" w:color="auto" w:fill="auto"/>
            <w:noWrap/>
            <w:vAlign w:val="center"/>
            <w:hideMark/>
          </w:tcPr>
          <w:p w14:paraId="415BDE3E" w14:textId="765B3E77"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88</w:t>
            </w:r>
          </w:p>
        </w:tc>
        <w:tc>
          <w:tcPr>
            <w:tcW w:w="697" w:type="dxa"/>
            <w:shd w:val="clear" w:color="auto" w:fill="auto"/>
            <w:noWrap/>
            <w:vAlign w:val="center"/>
            <w:hideMark/>
          </w:tcPr>
          <w:p w14:paraId="7C69CC02" w14:textId="3EECC339"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13</w:t>
            </w:r>
          </w:p>
        </w:tc>
        <w:tc>
          <w:tcPr>
            <w:tcW w:w="951" w:type="dxa"/>
            <w:gridSpan w:val="2"/>
            <w:shd w:val="clear" w:color="auto" w:fill="auto"/>
            <w:noWrap/>
            <w:vAlign w:val="center"/>
            <w:hideMark/>
          </w:tcPr>
          <w:p w14:paraId="01C4609E" w14:textId="755EE505"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221</w:t>
            </w:r>
          </w:p>
        </w:tc>
        <w:tc>
          <w:tcPr>
            <w:tcW w:w="697" w:type="dxa"/>
            <w:shd w:val="clear" w:color="auto" w:fill="auto"/>
            <w:noWrap/>
            <w:vAlign w:val="center"/>
            <w:hideMark/>
          </w:tcPr>
          <w:p w14:paraId="65BB327C" w14:textId="111E1FFC"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17</w:t>
            </w:r>
          </w:p>
        </w:tc>
        <w:tc>
          <w:tcPr>
            <w:tcW w:w="951" w:type="dxa"/>
            <w:gridSpan w:val="2"/>
            <w:shd w:val="clear" w:color="auto" w:fill="auto"/>
            <w:noWrap/>
            <w:vAlign w:val="center"/>
            <w:hideMark/>
          </w:tcPr>
          <w:p w14:paraId="598CBBE1" w14:textId="1E0D777C"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231</w:t>
            </w:r>
          </w:p>
        </w:tc>
        <w:tc>
          <w:tcPr>
            <w:tcW w:w="703" w:type="dxa"/>
            <w:shd w:val="clear" w:color="auto" w:fill="auto"/>
            <w:noWrap/>
            <w:vAlign w:val="center"/>
            <w:hideMark/>
          </w:tcPr>
          <w:p w14:paraId="071088C0" w14:textId="305E2B1E"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20</w:t>
            </w:r>
          </w:p>
        </w:tc>
      </w:tr>
      <w:tr w:rsidR="00C12D78" w:rsidRPr="00C72A0A" w14:paraId="1F9E0453" w14:textId="77777777" w:rsidTr="00791042">
        <w:trPr>
          <w:trHeight w:val="300"/>
        </w:trPr>
        <w:tc>
          <w:tcPr>
            <w:tcW w:w="2430" w:type="dxa"/>
            <w:shd w:val="clear" w:color="auto" w:fill="auto"/>
            <w:noWrap/>
            <w:vAlign w:val="center"/>
            <w:hideMark/>
          </w:tcPr>
          <w:p w14:paraId="571DDB28" w14:textId="77777777" w:rsidR="00C12D78" w:rsidRPr="00C72A0A" w:rsidRDefault="00C12D78" w:rsidP="00C12D78">
            <w:pPr>
              <w:rPr>
                <w:rFonts w:ascii="Arial" w:eastAsia="Times New Roman" w:hAnsi="Arial" w:cs="Arial"/>
                <w:color w:val="000000"/>
                <w:sz w:val="20"/>
                <w:szCs w:val="20"/>
              </w:rPr>
            </w:pPr>
            <w:r w:rsidRPr="00C72A0A">
              <w:rPr>
                <w:rFonts w:ascii="Arial" w:eastAsia="Times New Roman" w:hAnsi="Arial" w:cs="Arial"/>
                <w:color w:val="000000"/>
                <w:sz w:val="20"/>
                <w:szCs w:val="20"/>
              </w:rPr>
              <w:t>Agriculture</w:t>
            </w:r>
          </w:p>
        </w:tc>
        <w:tc>
          <w:tcPr>
            <w:tcW w:w="990" w:type="dxa"/>
            <w:shd w:val="clear" w:color="auto" w:fill="auto"/>
            <w:noWrap/>
            <w:vAlign w:val="center"/>
            <w:hideMark/>
          </w:tcPr>
          <w:p w14:paraId="2F6D8498" w14:textId="54B5762D"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280</w:t>
            </w:r>
          </w:p>
        </w:tc>
        <w:tc>
          <w:tcPr>
            <w:tcW w:w="697" w:type="dxa"/>
            <w:shd w:val="clear" w:color="auto" w:fill="auto"/>
            <w:noWrap/>
            <w:vAlign w:val="center"/>
            <w:hideMark/>
          </w:tcPr>
          <w:p w14:paraId="178486C0" w14:textId="20998279"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23</w:t>
            </w:r>
          </w:p>
        </w:tc>
        <w:tc>
          <w:tcPr>
            <w:tcW w:w="923" w:type="dxa"/>
            <w:gridSpan w:val="2"/>
            <w:shd w:val="clear" w:color="auto" w:fill="auto"/>
            <w:noWrap/>
            <w:vAlign w:val="center"/>
            <w:hideMark/>
          </w:tcPr>
          <w:p w14:paraId="52322AD2" w14:textId="016E10FD"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301</w:t>
            </w:r>
          </w:p>
        </w:tc>
        <w:tc>
          <w:tcPr>
            <w:tcW w:w="697" w:type="dxa"/>
            <w:shd w:val="clear" w:color="auto" w:fill="auto"/>
            <w:noWrap/>
            <w:vAlign w:val="center"/>
            <w:hideMark/>
          </w:tcPr>
          <w:p w14:paraId="69A1A788" w14:textId="4EC23542"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45</w:t>
            </w:r>
          </w:p>
        </w:tc>
        <w:tc>
          <w:tcPr>
            <w:tcW w:w="951" w:type="dxa"/>
            <w:gridSpan w:val="2"/>
            <w:shd w:val="clear" w:color="auto" w:fill="auto"/>
            <w:noWrap/>
            <w:vAlign w:val="center"/>
            <w:hideMark/>
          </w:tcPr>
          <w:p w14:paraId="79A50629" w14:textId="496DFFBB"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667</w:t>
            </w:r>
          </w:p>
        </w:tc>
        <w:tc>
          <w:tcPr>
            <w:tcW w:w="697" w:type="dxa"/>
            <w:shd w:val="clear" w:color="auto" w:fill="auto"/>
            <w:noWrap/>
            <w:vAlign w:val="center"/>
            <w:hideMark/>
          </w:tcPr>
          <w:p w14:paraId="4AEA5977" w14:textId="49B89CCA"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51</w:t>
            </w:r>
          </w:p>
        </w:tc>
        <w:tc>
          <w:tcPr>
            <w:tcW w:w="951" w:type="dxa"/>
            <w:gridSpan w:val="2"/>
            <w:shd w:val="clear" w:color="auto" w:fill="auto"/>
            <w:noWrap/>
            <w:vAlign w:val="center"/>
            <w:hideMark/>
          </w:tcPr>
          <w:p w14:paraId="1B770CC4" w14:textId="72061022"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507</w:t>
            </w:r>
          </w:p>
        </w:tc>
        <w:tc>
          <w:tcPr>
            <w:tcW w:w="703" w:type="dxa"/>
            <w:shd w:val="clear" w:color="auto" w:fill="auto"/>
            <w:noWrap/>
            <w:vAlign w:val="center"/>
            <w:hideMark/>
          </w:tcPr>
          <w:p w14:paraId="41316936" w14:textId="1501A431"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43</w:t>
            </w:r>
          </w:p>
        </w:tc>
      </w:tr>
      <w:tr w:rsidR="00C12D78" w:rsidRPr="00C72A0A" w14:paraId="4DB96C57" w14:textId="77777777" w:rsidTr="00791042">
        <w:trPr>
          <w:trHeight w:val="300"/>
        </w:trPr>
        <w:tc>
          <w:tcPr>
            <w:tcW w:w="2430" w:type="dxa"/>
            <w:shd w:val="clear" w:color="auto" w:fill="auto"/>
            <w:noWrap/>
            <w:vAlign w:val="center"/>
            <w:hideMark/>
          </w:tcPr>
          <w:p w14:paraId="0C18B77A" w14:textId="77777777" w:rsidR="00C12D78" w:rsidRPr="00C72A0A" w:rsidRDefault="00C12D78" w:rsidP="00C12D78">
            <w:pPr>
              <w:rPr>
                <w:rFonts w:ascii="Arial" w:eastAsia="Times New Roman" w:hAnsi="Arial" w:cs="Arial"/>
                <w:color w:val="000000"/>
                <w:sz w:val="20"/>
                <w:szCs w:val="20"/>
              </w:rPr>
            </w:pPr>
            <w:r w:rsidRPr="00C72A0A">
              <w:rPr>
                <w:rFonts w:ascii="Arial" w:eastAsia="Times New Roman" w:hAnsi="Arial" w:cs="Arial"/>
                <w:color w:val="000000"/>
                <w:sz w:val="20"/>
                <w:szCs w:val="20"/>
              </w:rPr>
              <w:t>Timber Plantation</w:t>
            </w:r>
          </w:p>
        </w:tc>
        <w:tc>
          <w:tcPr>
            <w:tcW w:w="990" w:type="dxa"/>
            <w:shd w:val="clear" w:color="auto" w:fill="auto"/>
            <w:noWrap/>
            <w:vAlign w:val="center"/>
            <w:hideMark/>
          </w:tcPr>
          <w:p w14:paraId="2B437633" w14:textId="391DC890"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7</w:t>
            </w:r>
          </w:p>
        </w:tc>
        <w:tc>
          <w:tcPr>
            <w:tcW w:w="697" w:type="dxa"/>
            <w:shd w:val="clear" w:color="auto" w:fill="auto"/>
            <w:noWrap/>
            <w:vAlign w:val="center"/>
            <w:hideMark/>
          </w:tcPr>
          <w:p w14:paraId="561A42D1" w14:textId="79410F83"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w:t>
            </w:r>
          </w:p>
        </w:tc>
        <w:tc>
          <w:tcPr>
            <w:tcW w:w="923" w:type="dxa"/>
            <w:gridSpan w:val="2"/>
            <w:shd w:val="clear" w:color="auto" w:fill="auto"/>
            <w:noWrap/>
            <w:vAlign w:val="center"/>
            <w:hideMark/>
          </w:tcPr>
          <w:p w14:paraId="48821FEC" w14:textId="0311DAE9"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15</w:t>
            </w:r>
          </w:p>
        </w:tc>
        <w:tc>
          <w:tcPr>
            <w:tcW w:w="697" w:type="dxa"/>
            <w:shd w:val="clear" w:color="auto" w:fill="auto"/>
            <w:noWrap/>
            <w:vAlign w:val="center"/>
            <w:hideMark/>
          </w:tcPr>
          <w:p w14:paraId="430F6BF6" w14:textId="1524E915"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w:t>
            </w:r>
          </w:p>
        </w:tc>
        <w:tc>
          <w:tcPr>
            <w:tcW w:w="951" w:type="dxa"/>
            <w:gridSpan w:val="2"/>
            <w:shd w:val="clear" w:color="auto" w:fill="auto"/>
            <w:noWrap/>
            <w:vAlign w:val="center"/>
            <w:hideMark/>
          </w:tcPr>
          <w:p w14:paraId="41ADA44B" w14:textId="607692F9"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26</w:t>
            </w:r>
          </w:p>
        </w:tc>
        <w:tc>
          <w:tcPr>
            <w:tcW w:w="697" w:type="dxa"/>
            <w:shd w:val="clear" w:color="auto" w:fill="auto"/>
            <w:noWrap/>
            <w:vAlign w:val="center"/>
            <w:hideMark/>
          </w:tcPr>
          <w:p w14:paraId="3D84A89D" w14:textId="72443232"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w:t>
            </w:r>
          </w:p>
        </w:tc>
        <w:tc>
          <w:tcPr>
            <w:tcW w:w="951" w:type="dxa"/>
            <w:gridSpan w:val="2"/>
            <w:shd w:val="clear" w:color="auto" w:fill="auto"/>
            <w:noWrap/>
            <w:vAlign w:val="center"/>
            <w:hideMark/>
          </w:tcPr>
          <w:p w14:paraId="254560EF" w14:textId="1645DD43"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89</w:t>
            </w:r>
          </w:p>
        </w:tc>
        <w:tc>
          <w:tcPr>
            <w:tcW w:w="703" w:type="dxa"/>
            <w:shd w:val="clear" w:color="auto" w:fill="auto"/>
            <w:noWrap/>
            <w:vAlign w:val="center"/>
            <w:hideMark/>
          </w:tcPr>
          <w:p w14:paraId="71A478C1" w14:textId="7ED77080"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8</w:t>
            </w:r>
          </w:p>
        </w:tc>
      </w:tr>
      <w:tr w:rsidR="00C12D78" w:rsidRPr="00C72A0A" w14:paraId="7117FDA4" w14:textId="77777777" w:rsidTr="00791042">
        <w:trPr>
          <w:trHeight w:val="300"/>
        </w:trPr>
        <w:tc>
          <w:tcPr>
            <w:tcW w:w="2430" w:type="dxa"/>
            <w:shd w:val="clear" w:color="auto" w:fill="auto"/>
            <w:noWrap/>
            <w:vAlign w:val="center"/>
            <w:hideMark/>
          </w:tcPr>
          <w:p w14:paraId="5D7E128E" w14:textId="77777777" w:rsidR="00C12D78" w:rsidRPr="00C72A0A" w:rsidRDefault="00C12D78" w:rsidP="00C12D78">
            <w:pPr>
              <w:rPr>
                <w:rFonts w:ascii="Arial" w:eastAsia="Times New Roman" w:hAnsi="Arial" w:cs="Arial"/>
                <w:color w:val="000000"/>
                <w:sz w:val="20"/>
                <w:szCs w:val="20"/>
              </w:rPr>
            </w:pPr>
            <w:r w:rsidRPr="00C72A0A">
              <w:rPr>
                <w:rFonts w:ascii="Arial" w:eastAsia="Times New Roman" w:hAnsi="Arial" w:cs="Arial"/>
                <w:color w:val="000000"/>
                <w:sz w:val="20"/>
                <w:szCs w:val="20"/>
              </w:rPr>
              <w:t>Other</w:t>
            </w:r>
          </w:p>
        </w:tc>
        <w:tc>
          <w:tcPr>
            <w:tcW w:w="990" w:type="dxa"/>
            <w:shd w:val="clear" w:color="auto" w:fill="auto"/>
            <w:noWrap/>
            <w:vAlign w:val="center"/>
            <w:hideMark/>
          </w:tcPr>
          <w:p w14:paraId="489AC054" w14:textId="4E31AF6B"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28</w:t>
            </w:r>
          </w:p>
        </w:tc>
        <w:tc>
          <w:tcPr>
            <w:tcW w:w="697" w:type="dxa"/>
            <w:shd w:val="clear" w:color="auto" w:fill="auto"/>
            <w:noWrap/>
            <w:vAlign w:val="center"/>
            <w:hideMark/>
          </w:tcPr>
          <w:p w14:paraId="73D1422F" w14:textId="3A86A7E8"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w:t>
            </w:r>
          </w:p>
        </w:tc>
        <w:tc>
          <w:tcPr>
            <w:tcW w:w="923" w:type="dxa"/>
            <w:gridSpan w:val="2"/>
            <w:shd w:val="clear" w:color="auto" w:fill="auto"/>
            <w:noWrap/>
            <w:vAlign w:val="center"/>
            <w:hideMark/>
          </w:tcPr>
          <w:p w14:paraId="3DE505F4" w14:textId="21799C95"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17</w:t>
            </w:r>
          </w:p>
        </w:tc>
        <w:tc>
          <w:tcPr>
            <w:tcW w:w="697" w:type="dxa"/>
            <w:shd w:val="clear" w:color="auto" w:fill="auto"/>
            <w:noWrap/>
            <w:vAlign w:val="center"/>
            <w:hideMark/>
          </w:tcPr>
          <w:p w14:paraId="1622254E" w14:textId="7E3EBE7D"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3</w:t>
            </w:r>
          </w:p>
        </w:tc>
        <w:tc>
          <w:tcPr>
            <w:tcW w:w="951" w:type="dxa"/>
            <w:gridSpan w:val="2"/>
            <w:shd w:val="clear" w:color="auto" w:fill="auto"/>
            <w:noWrap/>
            <w:vAlign w:val="center"/>
            <w:hideMark/>
          </w:tcPr>
          <w:p w14:paraId="36FDD5A3" w14:textId="57B395FA"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36</w:t>
            </w:r>
          </w:p>
        </w:tc>
        <w:tc>
          <w:tcPr>
            <w:tcW w:w="697" w:type="dxa"/>
            <w:shd w:val="clear" w:color="auto" w:fill="auto"/>
            <w:noWrap/>
            <w:vAlign w:val="center"/>
            <w:hideMark/>
          </w:tcPr>
          <w:p w14:paraId="42F99FD0" w14:textId="5709FA1C"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3</w:t>
            </w:r>
          </w:p>
        </w:tc>
        <w:tc>
          <w:tcPr>
            <w:tcW w:w="951" w:type="dxa"/>
            <w:gridSpan w:val="2"/>
            <w:shd w:val="clear" w:color="auto" w:fill="auto"/>
            <w:noWrap/>
            <w:vAlign w:val="center"/>
            <w:hideMark/>
          </w:tcPr>
          <w:p w14:paraId="7D74C0FB" w14:textId="7B28AE59"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19</w:t>
            </w:r>
          </w:p>
        </w:tc>
        <w:tc>
          <w:tcPr>
            <w:tcW w:w="703" w:type="dxa"/>
            <w:shd w:val="clear" w:color="auto" w:fill="auto"/>
            <w:noWrap/>
            <w:vAlign w:val="center"/>
            <w:hideMark/>
          </w:tcPr>
          <w:p w14:paraId="031C55E6" w14:textId="70587E96"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w:t>
            </w:r>
          </w:p>
        </w:tc>
      </w:tr>
      <w:tr w:rsidR="0005610A" w:rsidRPr="00C72A0A" w14:paraId="6D3C58E0" w14:textId="77777777" w:rsidTr="00791042">
        <w:trPr>
          <w:trHeight w:val="300"/>
        </w:trPr>
        <w:tc>
          <w:tcPr>
            <w:tcW w:w="2430" w:type="dxa"/>
            <w:shd w:val="clear" w:color="auto" w:fill="auto"/>
            <w:noWrap/>
            <w:vAlign w:val="center"/>
          </w:tcPr>
          <w:p w14:paraId="3FBF2AC5" w14:textId="1A12D16D" w:rsidR="0005610A" w:rsidRPr="00C72A0A" w:rsidRDefault="0005610A" w:rsidP="0005610A">
            <w:pPr>
              <w:rPr>
                <w:rFonts w:ascii="Arial" w:eastAsia="Times New Roman" w:hAnsi="Arial" w:cs="Arial"/>
                <w:color w:val="000000"/>
                <w:sz w:val="20"/>
                <w:szCs w:val="20"/>
              </w:rPr>
            </w:pPr>
            <w:r w:rsidRPr="00C72A0A">
              <w:rPr>
                <w:rFonts w:ascii="Arial" w:eastAsia="Times New Roman" w:hAnsi="Arial" w:cs="Arial"/>
                <w:color w:val="000000"/>
                <w:sz w:val="20"/>
                <w:szCs w:val="20"/>
              </w:rPr>
              <w:t>Total</w:t>
            </w:r>
          </w:p>
        </w:tc>
        <w:tc>
          <w:tcPr>
            <w:tcW w:w="990" w:type="dxa"/>
            <w:shd w:val="clear" w:color="auto" w:fill="auto"/>
            <w:noWrap/>
            <w:vAlign w:val="center"/>
          </w:tcPr>
          <w:p w14:paraId="23D8A5AE" w14:textId="19D10E9F" w:rsidR="0005610A" w:rsidRPr="00C72A0A" w:rsidRDefault="00853BC8" w:rsidP="00853BC8">
            <w:pPr>
              <w:jc w:val="center"/>
              <w:rPr>
                <w:rFonts w:ascii="Arial" w:eastAsia="Times New Roman" w:hAnsi="Arial" w:cs="Arial"/>
                <w:color w:val="000000"/>
                <w:sz w:val="20"/>
                <w:szCs w:val="20"/>
              </w:rPr>
            </w:pPr>
            <w:r w:rsidRPr="00C72A0A">
              <w:rPr>
                <w:rFonts w:ascii="Arial" w:hAnsi="Arial" w:cs="Arial"/>
                <w:color w:val="000000"/>
                <w:sz w:val="20"/>
                <w:szCs w:val="20"/>
              </w:rPr>
              <w:t>1222</w:t>
            </w:r>
          </w:p>
        </w:tc>
        <w:tc>
          <w:tcPr>
            <w:tcW w:w="697" w:type="dxa"/>
            <w:shd w:val="clear" w:color="auto" w:fill="auto"/>
            <w:noWrap/>
            <w:vAlign w:val="center"/>
          </w:tcPr>
          <w:p w14:paraId="4958BD15" w14:textId="069A762F" w:rsidR="0005610A" w:rsidRPr="00C72A0A" w:rsidRDefault="0005610A" w:rsidP="00853BC8">
            <w:pPr>
              <w:jc w:val="center"/>
              <w:rPr>
                <w:rFonts w:ascii="Arial" w:eastAsia="Times New Roman" w:hAnsi="Arial" w:cs="Arial"/>
                <w:color w:val="000000"/>
                <w:sz w:val="20"/>
                <w:szCs w:val="20"/>
              </w:rPr>
            </w:pPr>
            <w:r w:rsidRPr="00C72A0A">
              <w:rPr>
                <w:rFonts w:ascii="Arial" w:hAnsi="Arial" w:cs="Arial"/>
                <w:color w:val="000000"/>
                <w:sz w:val="20"/>
                <w:szCs w:val="20"/>
              </w:rPr>
              <w:t>100</w:t>
            </w:r>
          </w:p>
        </w:tc>
        <w:tc>
          <w:tcPr>
            <w:tcW w:w="923" w:type="dxa"/>
            <w:gridSpan w:val="2"/>
            <w:shd w:val="clear" w:color="auto" w:fill="auto"/>
            <w:noWrap/>
            <w:vAlign w:val="center"/>
          </w:tcPr>
          <w:p w14:paraId="6C5AA34C" w14:textId="34933990" w:rsidR="0005610A" w:rsidRPr="00C72A0A" w:rsidRDefault="00853BC8" w:rsidP="00853BC8">
            <w:pPr>
              <w:jc w:val="center"/>
              <w:rPr>
                <w:rFonts w:ascii="Arial" w:eastAsia="Times New Roman" w:hAnsi="Arial" w:cs="Arial"/>
                <w:color w:val="000000"/>
                <w:sz w:val="20"/>
                <w:szCs w:val="20"/>
              </w:rPr>
            </w:pPr>
            <w:r w:rsidRPr="00C72A0A">
              <w:rPr>
                <w:rFonts w:ascii="Arial" w:hAnsi="Arial" w:cs="Arial"/>
                <w:color w:val="000000"/>
                <w:sz w:val="20"/>
                <w:szCs w:val="20"/>
              </w:rPr>
              <w:t>667</w:t>
            </w:r>
          </w:p>
        </w:tc>
        <w:tc>
          <w:tcPr>
            <w:tcW w:w="697" w:type="dxa"/>
            <w:shd w:val="clear" w:color="auto" w:fill="auto"/>
            <w:noWrap/>
            <w:vAlign w:val="center"/>
          </w:tcPr>
          <w:p w14:paraId="6C377E30" w14:textId="18C16F1E" w:rsidR="0005610A" w:rsidRPr="00C72A0A" w:rsidRDefault="0005610A" w:rsidP="00853BC8">
            <w:pPr>
              <w:jc w:val="center"/>
              <w:rPr>
                <w:rFonts w:ascii="Arial" w:eastAsia="Times New Roman" w:hAnsi="Arial" w:cs="Arial"/>
                <w:color w:val="000000"/>
                <w:sz w:val="20"/>
                <w:szCs w:val="20"/>
              </w:rPr>
            </w:pPr>
            <w:r w:rsidRPr="00C72A0A">
              <w:rPr>
                <w:rFonts w:ascii="Arial" w:hAnsi="Arial" w:cs="Arial"/>
                <w:color w:val="000000"/>
                <w:sz w:val="20"/>
                <w:szCs w:val="20"/>
              </w:rPr>
              <w:t>100</w:t>
            </w:r>
          </w:p>
        </w:tc>
        <w:tc>
          <w:tcPr>
            <w:tcW w:w="951" w:type="dxa"/>
            <w:gridSpan w:val="2"/>
            <w:shd w:val="clear" w:color="auto" w:fill="auto"/>
            <w:noWrap/>
            <w:vAlign w:val="center"/>
          </w:tcPr>
          <w:p w14:paraId="27F0E0B7" w14:textId="05978A8B" w:rsidR="0005610A" w:rsidRPr="00C72A0A" w:rsidRDefault="00853BC8" w:rsidP="00853BC8">
            <w:pPr>
              <w:jc w:val="center"/>
              <w:rPr>
                <w:rFonts w:ascii="Arial" w:eastAsia="Times New Roman" w:hAnsi="Arial" w:cs="Arial"/>
                <w:color w:val="000000"/>
                <w:sz w:val="20"/>
                <w:szCs w:val="20"/>
              </w:rPr>
            </w:pPr>
            <w:r w:rsidRPr="00C72A0A">
              <w:rPr>
                <w:rFonts w:ascii="Arial" w:hAnsi="Arial" w:cs="Arial"/>
                <w:color w:val="000000"/>
                <w:sz w:val="20"/>
                <w:szCs w:val="20"/>
              </w:rPr>
              <w:t>1314</w:t>
            </w:r>
          </w:p>
        </w:tc>
        <w:tc>
          <w:tcPr>
            <w:tcW w:w="697" w:type="dxa"/>
            <w:shd w:val="clear" w:color="auto" w:fill="auto"/>
            <w:noWrap/>
            <w:vAlign w:val="center"/>
          </w:tcPr>
          <w:p w14:paraId="5EE987E6" w14:textId="2E92FFEE" w:rsidR="0005610A" w:rsidRPr="00C72A0A" w:rsidRDefault="0005610A" w:rsidP="00853BC8">
            <w:pPr>
              <w:jc w:val="center"/>
              <w:rPr>
                <w:rFonts w:ascii="Arial" w:eastAsia="Times New Roman" w:hAnsi="Arial" w:cs="Arial"/>
                <w:color w:val="000000"/>
                <w:sz w:val="20"/>
                <w:szCs w:val="20"/>
              </w:rPr>
            </w:pPr>
            <w:r w:rsidRPr="00C72A0A">
              <w:rPr>
                <w:rFonts w:ascii="Arial" w:hAnsi="Arial" w:cs="Arial"/>
                <w:color w:val="000000"/>
                <w:sz w:val="20"/>
                <w:szCs w:val="20"/>
              </w:rPr>
              <w:t>100</w:t>
            </w:r>
          </w:p>
        </w:tc>
        <w:tc>
          <w:tcPr>
            <w:tcW w:w="951" w:type="dxa"/>
            <w:gridSpan w:val="2"/>
            <w:shd w:val="clear" w:color="auto" w:fill="auto"/>
            <w:noWrap/>
            <w:vAlign w:val="center"/>
          </w:tcPr>
          <w:p w14:paraId="400F5DF8" w14:textId="05A17CAF" w:rsidR="0005610A" w:rsidRPr="00C72A0A" w:rsidRDefault="00853BC8" w:rsidP="00853BC8">
            <w:pPr>
              <w:jc w:val="center"/>
              <w:rPr>
                <w:rFonts w:ascii="Arial" w:eastAsia="Times New Roman" w:hAnsi="Arial" w:cs="Arial"/>
                <w:color w:val="000000"/>
                <w:sz w:val="20"/>
                <w:szCs w:val="20"/>
              </w:rPr>
            </w:pPr>
            <w:r w:rsidRPr="00C72A0A">
              <w:rPr>
                <w:rFonts w:ascii="Arial" w:hAnsi="Arial" w:cs="Arial"/>
                <w:color w:val="000000"/>
                <w:sz w:val="20"/>
                <w:szCs w:val="20"/>
              </w:rPr>
              <w:t>1167</w:t>
            </w:r>
          </w:p>
        </w:tc>
        <w:tc>
          <w:tcPr>
            <w:tcW w:w="703" w:type="dxa"/>
            <w:shd w:val="clear" w:color="auto" w:fill="auto"/>
            <w:noWrap/>
            <w:vAlign w:val="center"/>
          </w:tcPr>
          <w:p w14:paraId="2894BDA6" w14:textId="6B8914CB" w:rsidR="0005610A" w:rsidRPr="00C72A0A" w:rsidRDefault="0005610A" w:rsidP="00853BC8">
            <w:pPr>
              <w:jc w:val="center"/>
              <w:rPr>
                <w:rFonts w:ascii="Arial" w:eastAsia="Times New Roman" w:hAnsi="Arial" w:cs="Arial"/>
                <w:color w:val="000000"/>
                <w:sz w:val="20"/>
                <w:szCs w:val="20"/>
              </w:rPr>
            </w:pPr>
            <w:r w:rsidRPr="00C72A0A">
              <w:rPr>
                <w:rFonts w:ascii="Arial" w:hAnsi="Arial" w:cs="Arial"/>
                <w:color w:val="000000"/>
                <w:sz w:val="20"/>
                <w:szCs w:val="20"/>
              </w:rPr>
              <w:t>100</w:t>
            </w:r>
          </w:p>
        </w:tc>
      </w:tr>
      <w:tr w:rsidR="00C12D78" w:rsidRPr="00C72A0A" w14:paraId="4FC0933A" w14:textId="77777777" w:rsidTr="00791042">
        <w:trPr>
          <w:trHeight w:val="307"/>
        </w:trPr>
        <w:tc>
          <w:tcPr>
            <w:tcW w:w="9039" w:type="dxa"/>
            <w:gridSpan w:val="12"/>
            <w:shd w:val="clear" w:color="auto" w:fill="auto"/>
            <w:noWrap/>
            <w:vAlign w:val="center"/>
            <w:hideMark/>
          </w:tcPr>
          <w:p w14:paraId="406A7969" w14:textId="158CE184" w:rsidR="00C12D78" w:rsidRPr="00C72A0A" w:rsidRDefault="00791042" w:rsidP="00306525">
            <w:pPr>
              <w:ind w:firstLineChars="293" w:firstLine="586"/>
              <w:rPr>
                <w:rFonts w:ascii="Arial" w:eastAsia="Times New Roman" w:hAnsi="Arial" w:cs="Arial"/>
                <w:bCs/>
                <w:color w:val="000000"/>
                <w:sz w:val="20"/>
                <w:szCs w:val="20"/>
              </w:rPr>
            </w:pPr>
            <w:r w:rsidRPr="00C72A0A">
              <w:rPr>
                <w:rFonts w:ascii="Arial" w:eastAsia="Times New Roman" w:hAnsi="Arial" w:cs="Arial"/>
                <w:bCs/>
                <w:color w:val="000000"/>
                <w:sz w:val="20"/>
                <w:szCs w:val="20"/>
              </w:rPr>
              <w:t>B</w:t>
            </w:r>
            <w:r w:rsidR="00C12D78" w:rsidRPr="00C72A0A">
              <w:rPr>
                <w:rFonts w:ascii="Arial" w:eastAsia="Times New Roman" w:hAnsi="Arial" w:cs="Arial"/>
                <w:bCs/>
                <w:color w:val="000000"/>
                <w:sz w:val="20"/>
                <w:szCs w:val="20"/>
              </w:rPr>
              <w:t>.      KALIMANTAN</w:t>
            </w:r>
          </w:p>
        </w:tc>
      </w:tr>
      <w:tr w:rsidR="00C12D78" w:rsidRPr="00C72A0A" w14:paraId="5839BEDF" w14:textId="77777777" w:rsidTr="00791042">
        <w:trPr>
          <w:trHeight w:val="300"/>
        </w:trPr>
        <w:tc>
          <w:tcPr>
            <w:tcW w:w="2430" w:type="dxa"/>
            <w:shd w:val="clear" w:color="auto" w:fill="auto"/>
            <w:noWrap/>
            <w:vAlign w:val="center"/>
            <w:hideMark/>
          </w:tcPr>
          <w:p w14:paraId="29DCE8FF" w14:textId="77777777" w:rsidR="00C12D78" w:rsidRPr="00C72A0A" w:rsidRDefault="00C12D78" w:rsidP="00C12D78">
            <w:pPr>
              <w:rPr>
                <w:rFonts w:ascii="Arial" w:eastAsia="Times New Roman" w:hAnsi="Arial" w:cs="Arial"/>
                <w:color w:val="000000"/>
                <w:sz w:val="20"/>
                <w:szCs w:val="20"/>
              </w:rPr>
            </w:pPr>
            <w:r w:rsidRPr="00C72A0A">
              <w:rPr>
                <w:rFonts w:ascii="Arial" w:eastAsia="Times New Roman" w:hAnsi="Arial" w:cs="Arial"/>
                <w:color w:val="000000"/>
                <w:sz w:val="20"/>
                <w:szCs w:val="20"/>
              </w:rPr>
              <w:t>Secondary Forest</w:t>
            </w:r>
          </w:p>
        </w:tc>
        <w:tc>
          <w:tcPr>
            <w:tcW w:w="990" w:type="dxa"/>
            <w:shd w:val="clear" w:color="auto" w:fill="auto"/>
            <w:noWrap/>
            <w:vAlign w:val="center"/>
            <w:hideMark/>
          </w:tcPr>
          <w:p w14:paraId="1AE338B5" w14:textId="5AD75C2E"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101</w:t>
            </w:r>
          </w:p>
        </w:tc>
        <w:tc>
          <w:tcPr>
            <w:tcW w:w="697" w:type="dxa"/>
            <w:shd w:val="clear" w:color="auto" w:fill="auto"/>
            <w:noWrap/>
            <w:vAlign w:val="center"/>
            <w:hideMark/>
          </w:tcPr>
          <w:p w14:paraId="1A0348D4" w14:textId="2A9DF788"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46</w:t>
            </w:r>
          </w:p>
        </w:tc>
        <w:tc>
          <w:tcPr>
            <w:tcW w:w="923" w:type="dxa"/>
            <w:gridSpan w:val="2"/>
            <w:shd w:val="clear" w:color="auto" w:fill="auto"/>
            <w:noWrap/>
            <w:vAlign w:val="center"/>
            <w:hideMark/>
          </w:tcPr>
          <w:p w14:paraId="0B0DB506" w14:textId="27A9AF0C"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183</w:t>
            </w:r>
          </w:p>
        </w:tc>
        <w:tc>
          <w:tcPr>
            <w:tcW w:w="697" w:type="dxa"/>
            <w:shd w:val="clear" w:color="auto" w:fill="auto"/>
            <w:noWrap/>
            <w:vAlign w:val="center"/>
            <w:hideMark/>
          </w:tcPr>
          <w:p w14:paraId="27E67003" w14:textId="7E0A5AEF"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27</w:t>
            </w:r>
          </w:p>
        </w:tc>
        <w:tc>
          <w:tcPr>
            <w:tcW w:w="951" w:type="dxa"/>
            <w:gridSpan w:val="2"/>
            <w:shd w:val="clear" w:color="auto" w:fill="auto"/>
            <w:noWrap/>
            <w:vAlign w:val="center"/>
            <w:hideMark/>
          </w:tcPr>
          <w:p w14:paraId="4E63EBD8" w14:textId="1238CBB8"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428</w:t>
            </w:r>
          </w:p>
        </w:tc>
        <w:tc>
          <w:tcPr>
            <w:tcW w:w="697" w:type="dxa"/>
            <w:shd w:val="clear" w:color="auto" w:fill="auto"/>
            <w:noWrap/>
            <w:vAlign w:val="center"/>
            <w:hideMark/>
          </w:tcPr>
          <w:p w14:paraId="6A5BA59E" w14:textId="2441AD57"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27</w:t>
            </w:r>
          </w:p>
        </w:tc>
        <w:tc>
          <w:tcPr>
            <w:tcW w:w="951" w:type="dxa"/>
            <w:gridSpan w:val="2"/>
            <w:shd w:val="clear" w:color="auto" w:fill="auto"/>
            <w:noWrap/>
            <w:vAlign w:val="center"/>
            <w:hideMark/>
          </w:tcPr>
          <w:p w14:paraId="58ED8AAB" w14:textId="56C0BE72"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396</w:t>
            </w:r>
          </w:p>
        </w:tc>
        <w:tc>
          <w:tcPr>
            <w:tcW w:w="703" w:type="dxa"/>
            <w:shd w:val="clear" w:color="auto" w:fill="auto"/>
            <w:noWrap/>
            <w:vAlign w:val="center"/>
            <w:hideMark/>
          </w:tcPr>
          <w:p w14:paraId="2BEDAE05" w14:textId="22E31520"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20</w:t>
            </w:r>
          </w:p>
        </w:tc>
      </w:tr>
      <w:tr w:rsidR="00C12D78" w:rsidRPr="00C72A0A" w14:paraId="55EA49A5" w14:textId="77777777" w:rsidTr="00791042">
        <w:trPr>
          <w:trHeight w:val="300"/>
        </w:trPr>
        <w:tc>
          <w:tcPr>
            <w:tcW w:w="2430" w:type="dxa"/>
            <w:shd w:val="clear" w:color="auto" w:fill="auto"/>
            <w:noWrap/>
            <w:vAlign w:val="center"/>
            <w:hideMark/>
          </w:tcPr>
          <w:p w14:paraId="3A5C4EAC" w14:textId="77777777" w:rsidR="00C12D78" w:rsidRPr="00C72A0A" w:rsidRDefault="00C12D78" w:rsidP="00C12D78">
            <w:pPr>
              <w:rPr>
                <w:rFonts w:ascii="Arial" w:eastAsia="Times New Roman" w:hAnsi="Arial" w:cs="Arial"/>
                <w:color w:val="000000"/>
                <w:sz w:val="20"/>
                <w:szCs w:val="20"/>
              </w:rPr>
            </w:pPr>
            <w:r w:rsidRPr="00C72A0A">
              <w:rPr>
                <w:rFonts w:ascii="Arial" w:eastAsia="Times New Roman" w:hAnsi="Arial" w:cs="Arial"/>
                <w:color w:val="000000"/>
                <w:sz w:val="20"/>
                <w:szCs w:val="20"/>
              </w:rPr>
              <w:t>Primary Forest</w:t>
            </w:r>
          </w:p>
        </w:tc>
        <w:tc>
          <w:tcPr>
            <w:tcW w:w="990" w:type="dxa"/>
            <w:shd w:val="clear" w:color="auto" w:fill="auto"/>
            <w:noWrap/>
            <w:vAlign w:val="center"/>
            <w:hideMark/>
          </w:tcPr>
          <w:p w14:paraId="0242F847" w14:textId="30CFFD36"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7</w:t>
            </w:r>
          </w:p>
        </w:tc>
        <w:tc>
          <w:tcPr>
            <w:tcW w:w="697" w:type="dxa"/>
            <w:shd w:val="clear" w:color="auto" w:fill="auto"/>
            <w:noWrap/>
            <w:vAlign w:val="center"/>
            <w:hideMark/>
          </w:tcPr>
          <w:p w14:paraId="5E3B5C76" w14:textId="4332C1B9"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3</w:t>
            </w:r>
          </w:p>
        </w:tc>
        <w:tc>
          <w:tcPr>
            <w:tcW w:w="923" w:type="dxa"/>
            <w:gridSpan w:val="2"/>
            <w:shd w:val="clear" w:color="auto" w:fill="auto"/>
            <w:noWrap/>
            <w:vAlign w:val="center"/>
            <w:hideMark/>
          </w:tcPr>
          <w:p w14:paraId="2656FC34" w14:textId="242157FD"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3</w:t>
            </w:r>
          </w:p>
        </w:tc>
        <w:tc>
          <w:tcPr>
            <w:tcW w:w="697" w:type="dxa"/>
            <w:shd w:val="clear" w:color="auto" w:fill="auto"/>
            <w:noWrap/>
            <w:vAlign w:val="center"/>
            <w:hideMark/>
          </w:tcPr>
          <w:p w14:paraId="72161F7E" w14:textId="7BBB915A"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c>
          <w:tcPr>
            <w:tcW w:w="951" w:type="dxa"/>
            <w:gridSpan w:val="2"/>
            <w:shd w:val="clear" w:color="auto" w:fill="auto"/>
            <w:noWrap/>
            <w:vAlign w:val="center"/>
            <w:hideMark/>
          </w:tcPr>
          <w:p w14:paraId="55C32559" w14:textId="530C6981"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c>
          <w:tcPr>
            <w:tcW w:w="697" w:type="dxa"/>
            <w:shd w:val="clear" w:color="auto" w:fill="auto"/>
            <w:noWrap/>
            <w:vAlign w:val="center"/>
            <w:hideMark/>
          </w:tcPr>
          <w:p w14:paraId="3A7CBBD9" w14:textId="4D067232"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c>
          <w:tcPr>
            <w:tcW w:w="951" w:type="dxa"/>
            <w:gridSpan w:val="2"/>
            <w:shd w:val="clear" w:color="auto" w:fill="auto"/>
            <w:noWrap/>
            <w:vAlign w:val="center"/>
            <w:hideMark/>
          </w:tcPr>
          <w:p w14:paraId="5E3F389D" w14:textId="0253C8B1"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11</w:t>
            </w:r>
          </w:p>
        </w:tc>
        <w:tc>
          <w:tcPr>
            <w:tcW w:w="703" w:type="dxa"/>
            <w:shd w:val="clear" w:color="auto" w:fill="auto"/>
            <w:noWrap/>
            <w:vAlign w:val="center"/>
            <w:hideMark/>
          </w:tcPr>
          <w:p w14:paraId="3A6BD57F" w14:textId="3FC48F19"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w:t>
            </w:r>
          </w:p>
        </w:tc>
      </w:tr>
      <w:tr w:rsidR="00C12D78" w:rsidRPr="00C72A0A" w14:paraId="0DAAC314" w14:textId="77777777" w:rsidTr="00791042">
        <w:trPr>
          <w:trHeight w:val="300"/>
        </w:trPr>
        <w:tc>
          <w:tcPr>
            <w:tcW w:w="2430" w:type="dxa"/>
            <w:shd w:val="clear" w:color="auto" w:fill="auto"/>
            <w:noWrap/>
            <w:vAlign w:val="center"/>
            <w:hideMark/>
          </w:tcPr>
          <w:p w14:paraId="181816FC" w14:textId="6BA4BE8C" w:rsidR="00C12D78" w:rsidRPr="00C72A0A" w:rsidRDefault="00C12D78" w:rsidP="00C12D78">
            <w:pPr>
              <w:rPr>
                <w:rFonts w:ascii="Arial" w:eastAsia="Times New Roman" w:hAnsi="Arial" w:cs="Arial"/>
                <w:color w:val="000000"/>
                <w:sz w:val="20"/>
                <w:szCs w:val="20"/>
              </w:rPr>
            </w:pPr>
            <w:r w:rsidRPr="00C72A0A">
              <w:rPr>
                <w:rFonts w:ascii="Arial" w:eastAsia="Times New Roman" w:hAnsi="Arial" w:cs="Arial"/>
                <w:color w:val="000000"/>
                <w:sz w:val="20"/>
                <w:szCs w:val="20"/>
              </w:rPr>
              <w:t>Swamp Scrubland</w:t>
            </w:r>
          </w:p>
        </w:tc>
        <w:tc>
          <w:tcPr>
            <w:tcW w:w="990" w:type="dxa"/>
            <w:shd w:val="clear" w:color="auto" w:fill="auto"/>
            <w:noWrap/>
            <w:vAlign w:val="center"/>
            <w:hideMark/>
          </w:tcPr>
          <w:p w14:paraId="6F36856E" w14:textId="28AD33BA"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17</w:t>
            </w:r>
          </w:p>
        </w:tc>
        <w:tc>
          <w:tcPr>
            <w:tcW w:w="697" w:type="dxa"/>
            <w:shd w:val="clear" w:color="auto" w:fill="auto"/>
            <w:noWrap/>
            <w:vAlign w:val="center"/>
            <w:hideMark/>
          </w:tcPr>
          <w:p w14:paraId="19A9BC88" w14:textId="38B27102"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8</w:t>
            </w:r>
          </w:p>
        </w:tc>
        <w:tc>
          <w:tcPr>
            <w:tcW w:w="923" w:type="dxa"/>
            <w:gridSpan w:val="2"/>
            <w:shd w:val="clear" w:color="auto" w:fill="auto"/>
            <w:noWrap/>
            <w:vAlign w:val="center"/>
            <w:hideMark/>
          </w:tcPr>
          <w:p w14:paraId="1FB272B8" w14:textId="5F853AF6"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78</w:t>
            </w:r>
          </w:p>
        </w:tc>
        <w:tc>
          <w:tcPr>
            <w:tcW w:w="697" w:type="dxa"/>
            <w:shd w:val="clear" w:color="auto" w:fill="auto"/>
            <w:noWrap/>
            <w:vAlign w:val="center"/>
            <w:hideMark/>
          </w:tcPr>
          <w:p w14:paraId="1BE7B0FF" w14:textId="31AAACC0"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12</w:t>
            </w:r>
          </w:p>
        </w:tc>
        <w:tc>
          <w:tcPr>
            <w:tcW w:w="951" w:type="dxa"/>
            <w:gridSpan w:val="2"/>
            <w:shd w:val="clear" w:color="auto" w:fill="auto"/>
            <w:noWrap/>
            <w:vAlign w:val="center"/>
            <w:hideMark/>
          </w:tcPr>
          <w:p w14:paraId="227DEA4D" w14:textId="002264BB"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250</w:t>
            </w:r>
          </w:p>
        </w:tc>
        <w:tc>
          <w:tcPr>
            <w:tcW w:w="697" w:type="dxa"/>
            <w:shd w:val="clear" w:color="auto" w:fill="auto"/>
            <w:noWrap/>
            <w:vAlign w:val="center"/>
            <w:hideMark/>
          </w:tcPr>
          <w:p w14:paraId="53924046" w14:textId="431616E0"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16</w:t>
            </w:r>
          </w:p>
        </w:tc>
        <w:tc>
          <w:tcPr>
            <w:tcW w:w="951" w:type="dxa"/>
            <w:gridSpan w:val="2"/>
            <w:shd w:val="clear" w:color="auto" w:fill="auto"/>
            <w:noWrap/>
            <w:vAlign w:val="center"/>
            <w:hideMark/>
          </w:tcPr>
          <w:p w14:paraId="2CB88F07" w14:textId="0DB4A922"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325</w:t>
            </w:r>
          </w:p>
        </w:tc>
        <w:tc>
          <w:tcPr>
            <w:tcW w:w="703" w:type="dxa"/>
            <w:shd w:val="clear" w:color="auto" w:fill="auto"/>
            <w:noWrap/>
            <w:vAlign w:val="center"/>
            <w:hideMark/>
          </w:tcPr>
          <w:p w14:paraId="3F53D1F7" w14:textId="489198AE"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17</w:t>
            </w:r>
          </w:p>
        </w:tc>
      </w:tr>
      <w:tr w:rsidR="00C12D78" w:rsidRPr="00C72A0A" w14:paraId="35A9DF08" w14:textId="77777777" w:rsidTr="00791042">
        <w:trPr>
          <w:trHeight w:val="300"/>
        </w:trPr>
        <w:tc>
          <w:tcPr>
            <w:tcW w:w="2430" w:type="dxa"/>
            <w:shd w:val="clear" w:color="auto" w:fill="auto"/>
            <w:noWrap/>
            <w:vAlign w:val="center"/>
            <w:hideMark/>
          </w:tcPr>
          <w:p w14:paraId="6B0AA1A4" w14:textId="0EB2348A" w:rsidR="00C12D78" w:rsidRPr="00C72A0A" w:rsidRDefault="00C12D78" w:rsidP="00C12D78">
            <w:pPr>
              <w:rPr>
                <w:rFonts w:ascii="Arial" w:eastAsia="Times New Roman" w:hAnsi="Arial" w:cs="Arial"/>
                <w:color w:val="000000"/>
                <w:sz w:val="20"/>
                <w:szCs w:val="20"/>
              </w:rPr>
            </w:pPr>
            <w:r w:rsidRPr="00C72A0A">
              <w:rPr>
                <w:rFonts w:ascii="Arial" w:eastAsia="Times New Roman" w:hAnsi="Arial" w:cs="Arial"/>
                <w:color w:val="000000"/>
                <w:sz w:val="20"/>
                <w:szCs w:val="20"/>
              </w:rPr>
              <w:t>Scrub, Bare land, Savannah</w:t>
            </w:r>
          </w:p>
        </w:tc>
        <w:tc>
          <w:tcPr>
            <w:tcW w:w="990" w:type="dxa"/>
            <w:shd w:val="clear" w:color="auto" w:fill="auto"/>
            <w:noWrap/>
            <w:vAlign w:val="center"/>
            <w:hideMark/>
          </w:tcPr>
          <w:p w14:paraId="11E80672" w14:textId="464F5AC6"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45</w:t>
            </w:r>
          </w:p>
        </w:tc>
        <w:tc>
          <w:tcPr>
            <w:tcW w:w="697" w:type="dxa"/>
            <w:shd w:val="clear" w:color="auto" w:fill="auto"/>
            <w:noWrap/>
            <w:vAlign w:val="center"/>
            <w:hideMark/>
          </w:tcPr>
          <w:p w14:paraId="0D4BEC41" w14:textId="6FF8D72B"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21</w:t>
            </w:r>
          </w:p>
        </w:tc>
        <w:tc>
          <w:tcPr>
            <w:tcW w:w="923" w:type="dxa"/>
            <w:gridSpan w:val="2"/>
            <w:shd w:val="clear" w:color="auto" w:fill="auto"/>
            <w:noWrap/>
            <w:vAlign w:val="center"/>
            <w:hideMark/>
          </w:tcPr>
          <w:p w14:paraId="34B32CDE" w14:textId="017725EC"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133</w:t>
            </w:r>
          </w:p>
        </w:tc>
        <w:tc>
          <w:tcPr>
            <w:tcW w:w="697" w:type="dxa"/>
            <w:shd w:val="clear" w:color="auto" w:fill="auto"/>
            <w:noWrap/>
            <w:vAlign w:val="center"/>
            <w:hideMark/>
          </w:tcPr>
          <w:p w14:paraId="58CCFD6A" w14:textId="062C8E3B"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20</w:t>
            </w:r>
          </w:p>
        </w:tc>
        <w:tc>
          <w:tcPr>
            <w:tcW w:w="951" w:type="dxa"/>
            <w:gridSpan w:val="2"/>
            <w:shd w:val="clear" w:color="auto" w:fill="auto"/>
            <w:noWrap/>
            <w:vAlign w:val="center"/>
            <w:hideMark/>
          </w:tcPr>
          <w:p w14:paraId="4B22B143" w14:textId="7E404A58" w:rsidR="00C12D78" w:rsidRPr="00C72A0A" w:rsidRDefault="00C12D7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4</w:t>
            </w:r>
            <w:r w:rsidR="00853BC8" w:rsidRPr="00C72A0A">
              <w:rPr>
                <w:rFonts w:ascii="Arial" w:eastAsia="Times New Roman" w:hAnsi="Arial" w:cs="Arial"/>
                <w:color w:val="000000"/>
                <w:sz w:val="20"/>
                <w:szCs w:val="20"/>
              </w:rPr>
              <w:t>61</w:t>
            </w:r>
          </w:p>
        </w:tc>
        <w:tc>
          <w:tcPr>
            <w:tcW w:w="697" w:type="dxa"/>
            <w:shd w:val="clear" w:color="auto" w:fill="auto"/>
            <w:noWrap/>
            <w:vAlign w:val="center"/>
            <w:hideMark/>
          </w:tcPr>
          <w:p w14:paraId="0CF72472" w14:textId="45E19833"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29</w:t>
            </w:r>
          </w:p>
        </w:tc>
        <w:tc>
          <w:tcPr>
            <w:tcW w:w="951" w:type="dxa"/>
            <w:gridSpan w:val="2"/>
            <w:shd w:val="clear" w:color="auto" w:fill="auto"/>
            <w:noWrap/>
            <w:vAlign w:val="center"/>
            <w:hideMark/>
          </w:tcPr>
          <w:p w14:paraId="003DD95F" w14:textId="69E4BE97"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474</w:t>
            </w:r>
          </w:p>
        </w:tc>
        <w:tc>
          <w:tcPr>
            <w:tcW w:w="703" w:type="dxa"/>
            <w:shd w:val="clear" w:color="auto" w:fill="auto"/>
            <w:noWrap/>
            <w:vAlign w:val="center"/>
            <w:hideMark/>
          </w:tcPr>
          <w:p w14:paraId="5FC8CE94" w14:textId="1E98B905"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24</w:t>
            </w:r>
          </w:p>
        </w:tc>
      </w:tr>
      <w:tr w:rsidR="00C12D78" w:rsidRPr="00C72A0A" w14:paraId="7D1BB3C1" w14:textId="77777777" w:rsidTr="00791042">
        <w:trPr>
          <w:trHeight w:val="300"/>
        </w:trPr>
        <w:tc>
          <w:tcPr>
            <w:tcW w:w="2430" w:type="dxa"/>
            <w:shd w:val="clear" w:color="auto" w:fill="auto"/>
            <w:noWrap/>
            <w:vAlign w:val="center"/>
            <w:hideMark/>
          </w:tcPr>
          <w:p w14:paraId="50DE00E9" w14:textId="77777777" w:rsidR="00C12D78" w:rsidRPr="00C72A0A" w:rsidRDefault="00C12D78" w:rsidP="00C12D78">
            <w:pPr>
              <w:rPr>
                <w:rFonts w:ascii="Arial" w:eastAsia="Times New Roman" w:hAnsi="Arial" w:cs="Arial"/>
                <w:color w:val="000000"/>
                <w:sz w:val="20"/>
                <w:szCs w:val="20"/>
              </w:rPr>
            </w:pPr>
            <w:r w:rsidRPr="00C72A0A">
              <w:rPr>
                <w:rFonts w:ascii="Arial" w:eastAsia="Times New Roman" w:hAnsi="Arial" w:cs="Arial"/>
                <w:color w:val="000000"/>
                <w:sz w:val="20"/>
                <w:szCs w:val="20"/>
              </w:rPr>
              <w:t>Agriculture</w:t>
            </w:r>
          </w:p>
        </w:tc>
        <w:tc>
          <w:tcPr>
            <w:tcW w:w="990" w:type="dxa"/>
            <w:shd w:val="clear" w:color="auto" w:fill="auto"/>
            <w:noWrap/>
            <w:vAlign w:val="center"/>
            <w:hideMark/>
          </w:tcPr>
          <w:p w14:paraId="6FD5BDAA" w14:textId="6A826F79"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37</w:t>
            </w:r>
          </w:p>
        </w:tc>
        <w:tc>
          <w:tcPr>
            <w:tcW w:w="697" w:type="dxa"/>
            <w:shd w:val="clear" w:color="auto" w:fill="auto"/>
            <w:noWrap/>
            <w:vAlign w:val="center"/>
            <w:hideMark/>
          </w:tcPr>
          <w:p w14:paraId="75DA067C" w14:textId="5CA5BD44"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17</w:t>
            </w:r>
          </w:p>
        </w:tc>
        <w:tc>
          <w:tcPr>
            <w:tcW w:w="923" w:type="dxa"/>
            <w:gridSpan w:val="2"/>
            <w:shd w:val="clear" w:color="auto" w:fill="auto"/>
            <w:noWrap/>
            <w:vAlign w:val="center"/>
            <w:hideMark/>
          </w:tcPr>
          <w:p w14:paraId="4837BA42" w14:textId="2D76D714"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276</w:t>
            </w:r>
          </w:p>
        </w:tc>
        <w:tc>
          <w:tcPr>
            <w:tcW w:w="697" w:type="dxa"/>
            <w:shd w:val="clear" w:color="auto" w:fill="auto"/>
            <w:noWrap/>
            <w:vAlign w:val="center"/>
            <w:hideMark/>
          </w:tcPr>
          <w:p w14:paraId="1CF14F85" w14:textId="5610C824"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41</w:t>
            </w:r>
          </w:p>
        </w:tc>
        <w:tc>
          <w:tcPr>
            <w:tcW w:w="951" w:type="dxa"/>
            <w:gridSpan w:val="2"/>
            <w:shd w:val="clear" w:color="auto" w:fill="auto"/>
            <w:noWrap/>
            <w:vAlign w:val="center"/>
            <w:hideMark/>
          </w:tcPr>
          <w:p w14:paraId="7084571D" w14:textId="31D6385D"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449</w:t>
            </w:r>
          </w:p>
        </w:tc>
        <w:tc>
          <w:tcPr>
            <w:tcW w:w="697" w:type="dxa"/>
            <w:shd w:val="clear" w:color="auto" w:fill="auto"/>
            <w:noWrap/>
            <w:vAlign w:val="center"/>
            <w:hideMark/>
          </w:tcPr>
          <w:p w14:paraId="200EDD69" w14:textId="51A42E48"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28</w:t>
            </w:r>
          </w:p>
        </w:tc>
        <w:tc>
          <w:tcPr>
            <w:tcW w:w="951" w:type="dxa"/>
            <w:gridSpan w:val="2"/>
            <w:shd w:val="clear" w:color="auto" w:fill="auto"/>
            <w:noWrap/>
            <w:vAlign w:val="center"/>
            <w:hideMark/>
          </w:tcPr>
          <w:p w14:paraId="7550D1F1" w14:textId="110A7DE1"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706</w:t>
            </w:r>
          </w:p>
        </w:tc>
        <w:tc>
          <w:tcPr>
            <w:tcW w:w="703" w:type="dxa"/>
            <w:shd w:val="clear" w:color="auto" w:fill="auto"/>
            <w:noWrap/>
            <w:vAlign w:val="center"/>
            <w:hideMark/>
          </w:tcPr>
          <w:p w14:paraId="389311B9" w14:textId="3B85572D"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36</w:t>
            </w:r>
          </w:p>
        </w:tc>
      </w:tr>
      <w:tr w:rsidR="00C12D78" w:rsidRPr="00C72A0A" w14:paraId="296EBAA8" w14:textId="77777777" w:rsidTr="00791042">
        <w:trPr>
          <w:trHeight w:val="300"/>
        </w:trPr>
        <w:tc>
          <w:tcPr>
            <w:tcW w:w="2430" w:type="dxa"/>
            <w:shd w:val="clear" w:color="auto" w:fill="auto"/>
            <w:noWrap/>
            <w:vAlign w:val="center"/>
            <w:hideMark/>
          </w:tcPr>
          <w:p w14:paraId="2ACBF33E" w14:textId="77777777" w:rsidR="00C12D78" w:rsidRPr="00C72A0A" w:rsidRDefault="00C12D78" w:rsidP="00C12D78">
            <w:pPr>
              <w:rPr>
                <w:rFonts w:ascii="Arial" w:eastAsia="Times New Roman" w:hAnsi="Arial" w:cs="Arial"/>
                <w:color w:val="000000"/>
                <w:sz w:val="20"/>
                <w:szCs w:val="20"/>
              </w:rPr>
            </w:pPr>
            <w:r w:rsidRPr="00C72A0A">
              <w:rPr>
                <w:rFonts w:ascii="Arial" w:eastAsia="Times New Roman" w:hAnsi="Arial" w:cs="Arial"/>
                <w:color w:val="000000"/>
                <w:sz w:val="20"/>
                <w:szCs w:val="20"/>
              </w:rPr>
              <w:t>Timber Plantation</w:t>
            </w:r>
          </w:p>
        </w:tc>
        <w:tc>
          <w:tcPr>
            <w:tcW w:w="990" w:type="dxa"/>
            <w:shd w:val="clear" w:color="auto" w:fill="auto"/>
            <w:noWrap/>
            <w:vAlign w:val="center"/>
            <w:hideMark/>
          </w:tcPr>
          <w:p w14:paraId="6D3F5C60" w14:textId="3C43FA2B"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5</w:t>
            </w:r>
          </w:p>
        </w:tc>
        <w:tc>
          <w:tcPr>
            <w:tcW w:w="697" w:type="dxa"/>
            <w:shd w:val="clear" w:color="auto" w:fill="auto"/>
            <w:noWrap/>
            <w:vAlign w:val="center"/>
            <w:hideMark/>
          </w:tcPr>
          <w:p w14:paraId="32C7BA53" w14:textId="7BFFC928"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w:t>
            </w:r>
          </w:p>
        </w:tc>
        <w:tc>
          <w:tcPr>
            <w:tcW w:w="923" w:type="dxa"/>
            <w:gridSpan w:val="2"/>
            <w:shd w:val="clear" w:color="auto" w:fill="auto"/>
            <w:noWrap/>
            <w:vAlign w:val="center"/>
            <w:hideMark/>
          </w:tcPr>
          <w:p w14:paraId="3343C7E9" w14:textId="32CE8874"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w:t>
            </w:r>
          </w:p>
        </w:tc>
        <w:tc>
          <w:tcPr>
            <w:tcW w:w="697" w:type="dxa"/>
            <w:shd w:val="clear" w:color="auto" w:fill="auto"/>
            <w:noWrap/>
            <w:vAlign w:val="center"/>
            <w:hideMark/>
          </w:tcPr>
          <w:p w14:paraId="4A59139B" w14:textId="56328786"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c>
          <w:tcPr>
            <w:tcW w:w="951" w:type="dxa"/>
            <w:gridSpan w:val="2"/>
            <w:shd w:val="clear" w:color="auto" w:fill="auto"/>
            <w:noWrap/>
            <w:vAlign w:val="center"/>
            <w:hideMark/>
          </w:tcPr>
          <w:p w14:paraId="5651F29B" w14:textId="0E263BE6"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7</w:t>
            </w:r>
          </w:p>
        </w:tc>
        <w:tc>
          <w:tcPr>
            <w:tcW w:w="697" w:type="dxa"/>
            <w:shd w:val="clear" w:color="auto" w:fill="auto"/>
            <w:noWrap/>
            <w:vAlign w:val="center"/>
            <w:hideMark/>
          </w:tcPr>
          <w:p w14:paraId="20D50139" w14:textId="195D4058"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c>
          <w:tcPr>
            <w:tcW w:w="951" w:type="dxa"/>
            <w:gridSpan w:val="2"/>
            <w:shd w:val="clear" w:color="auto" w:fill="auto"/>
            <w:noWrap/>
            <w:vAlign w:val="center"/>
            <w:hideMark/>
          </w:tcPr>
          <w:p w14:paraId="269CA42D" w14:textId="5E8C6E2A"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41</w:t>
            </w:r>
          </w:p>
        </w:tc>
        <w:tc>
          <w:tcPr>
            <w:tcW w:w="703" w:type="dxa"/>
            <w:shd w:val="clear" w:color="auto" w:fill="auto"/>
            <w:noWrap/>
            <w:vAlign w:val="center"/>
            <w:hideMark/>
          </w:tcPr>
          <w:p w14:paraId="62531C3A" w14:textId="70D97CA8"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w:t>
            </w:r>
          </w:p>
        </w:tc>
      </w:tr>
      <w:tr w:rsidR="00C12D78" w:rsidRPr="00C72A0A" w14:paraId="1311F7FD" w14:textId="77777777" w:rsidTr="00791042">
        <w:trPr>
          <w:trHeight w:val="300"/>
        </w:trPr>
        <w:tc>
          <w:tcPr>
            <w:tcW w:w="2430" w:type="dxa"/>
            <w:shd w:val="clear" w:color="auto" w:fill="auto"/>
            <w:noWrap/>
            <w:vAlign w:val="center"/>
            <w:hideMark/>
          </w:tcPr>
          <w:p w14:paraId="17FB93DA" w14:textId="77777777" w:rsidR="00C12D78" w:rsidRPr="00C72A0A" w:rsidRDefault="00C12D78" w:rsidP="00C12D78">
            <w:pPr>
              <w:rPr>
                <w:rFonts w:ascii="Arial" w:eastAsia="Times New Roman" w:hAnsi="Arial" w:cs="Arial"/>
                <w:color w:val="000000"/>
                <w:sz w:val="20"/>
                <w:szCs w:val="20"/>
              </w:rPr>
            </w:pPr>
            <w:r w:rsidRPr="00C72A0A">
              <w:rPr>
                <w:rFonts w:ascii="Arial" w:eastAsia="Times New Roman" w:hAnsi="Arial" w:cs="Arial"/>
                <w:color w:val="000000"/>
                <w:sz w:val="20"/>
                <w:szCs w:val="20"/>
              </w:rPr>
              <w:t>Other</w:t>
            </w:r>
          </w:p>
        </w:tc>
        <w:tc>
          <w:tcPr>
            <w:tcW w:w="990" w:type="dxa"/>
            <w:shd w:val="clear" w:color="auto" w:fill="auto"/>
            <w:noWrap/>
            <w:vAlign w:val="center"/>
            <w:hideMark/>
          </w:tcPr>
          <w:p w14:paraId="2963DD5A" w14:textId="6DF71704"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6</w:t>
            </w:r>
          </w:p>
        </w:tc>
        <w:tc>
          <w:tcPr>
            <w:tcW w:w="697" w:type="dxa"/>
            <w:shd w:val="clear" w:color="auto" w:fill="auto"/>
            <w:noWrap/>
            <w:vAlign w:val="center"/>
            <w:hideMark/>
          </w:tcPr>
          <w:p w14:paraId="772F8049" w14:textId="6B060B99"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3</w:t>
            </w:r>
          </w:p>
        </w:tc>
        <w:tc>
          <w:tcPr>
            <w:tcW w:w="923" w:type="dxa"/>
            <w:gridSpan w:val="2"/>
            <w:shd w:val="clear" w:color="auto" w:fill="auto"/>
            <w:noWrap/>
            <w:vAlign w:val="center"/>
            <w:hideMark/>
          </w:tcPr>
          <w:p w14:paraId="7459725E" w14:textId="2D9AEA50"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3</w:t>
            </w:r>
          </w:p>
        </w:tc>
        <w:tc>
          <w:tcPr>
            <w:tcW w:w="697" w:type="dxa"/>
            <w:shd w:val="clear" w:color="auto" w:fill="auto"/>
            <w:noWrap/>
            <w:vAlign w:val="center"/>
            <w:hideMark/>
          </w:tcPr>
          <w:p w14:paraId="2685781C" w14:textId="0E51EE86"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c>
          <w:tcPr>
            <w:tcW w:w="951" w:type="dxa"/>
            <w:gridSpan w:val="2"/>
            <w:shd w:val="clear" w:color="auto" w:fill="auto"/>
            <w:noWrap/>
            <w:vAlign w:val="center"/>
            <w:hideMark/>
          </w:tcPr>
          <w:p w14:paraId="695D9CAA" w14:textId="1D50199F"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9</w:t>
            </w:r>
          </w:p>
        </w:tc>
        <w:tc>
          <w:tcPr>
            <w:tcW w:w="697" w:type="dxa"/>
            <w:shd w:val="clear" w:color="auto" w:fill="auto"/>
            <w:noWrap/>
            <w:vAlign w:val="center"/>
            <w:hideMark/>
          </w:tcPr>
          <w:p w14:paraId="4750256F" w14:textId="4D416300"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w:t>
            </w:r>
          </w:p>
        </w:tc>
        <w:tc>
          <w:tcPr>
            <w:tcW w:w="951" w:type="dxa"/>
            <w:gridSpan w:val="2"/>
            <w:shd w:val="clear" w:color="auto" w:fill="auto"/>
            <w:noWrap/>
            <w:vAlign w:val="center"/>
            <w:hideMark/>
          </w:tcPr>
          <w:p w14:paraId="68B900F1" w14:textId="1E834408"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19</w:t>
            </w:r>
          </w:p>
        </w:tc>
        <w:tc>
          <w:tcPr>
            <w:tcW w:w="703" w:type="dxa"/>
            <w:shd w:val="clear" w:color="auto" w:fill="auto"/>
            <w:noWrap/>
            <w:vAlign w:val="center"/>
            <w:hideMark/>
          </w:tcPr>
          <w:p w14:paraId="1C6613CA" w14:textId="50E250B3"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w:t>
            </w:r>
          </w:p>
        </w:tc>
      </w:tr>
      <w:tr w:rsidR="0005610A" w:rsidRPr="00C72A0A" w14:paraId="41548331" w14:textId="77777777" w:rsidTr="00791042">
        <w:trPr>
          <w:trHeight w:val="300"/>
        </w:trPr>
        <w:tc>
          <w:tcPr>
            <w:tcW w:w="2430" w:type="dxa"/>
            <w:shd w:val="clear" w:color="auto" w:fill="auto"/>
            <w:noWrap/>
            <w:vAlign w:val="center"/>
          </w:tcPr>
          <w:p w14:paraId="4E838807" w14:textId="51F880D9" w:rsidR="0005610A" w:rsidRPr="00C72A0A" w:rsidRDefault="0005610A" w:rsidP="0005610A">
            <w:pPr>
              <w:rPr>
                <w:rFonts w:ascii="Arial" w:eastAsia="Times New Roman" w:hAnsi="Arial" w:cs="Arial"/>
                <w:color w:val="000000"/>
                <w:sz w:val="20"/>
                <w:szCs w:val="20"/>
              </w:rPr>
            </w:pPr>
            <w:r w:rsidRPr="00C72A0A">
              <w:rPr>
                <w:rFonts w:ascii="Arial" w:eastAsia="Times New Roman" w:hAnsi="Arial" w:cs="Arial"/>
                <w:color w:val="000000"/>
                <w:sz w:val="20"/>
                <w:szCs w:val="20"/>
              </w:rPr>
              <w:t>Total</w:t>
            </w:r>
          </w:p>
        </w:tc>
        <w:tc>
          <w:tcPr>
            <w:tcW w:w="990" w:type="dxa"/>
            <w:shd w:val="clear" w:color="auto" w:fill="auto"/>
            <w:noWrap/>
            <w:vAlign w:val="center"/>
          </w:tcPr>
          <w:p w14:paraId="270642D8" w14:textId="3341CC3B" w:rsidR="0005610A" w:rsidRPr="00C72A0A" w:rsidRDefault="00853BC8" w:rsidP="00853BC8">
            <w:pPr>
              <w:jc w:val="center"/>
              <w:rPr>
                <w:rFonts w:ascii="Arial" w:eastAsia="Times New Roman" w:hAnsi="Arial" w:cs="Arial"/>
                <w:color w:val="000000"/>
                <w:sz w:val="20"/>
                <w:szCs w:val="20"/>
              </w:rPr>
            </w:pPr>
            <w:r w:rsidRPr="00C72A0A">
              <w:rPr>
                <w:rFonts w:ascii="Arial" w:hAnsi="Arial" w:cs="Arial"/>
                <w:color w:val="000000"/>
                <w:sz w:val="20"/>
                <w:szCs w:val="20"/>
              </w:rPr>
              <w:t>217</w:t>
            </w:r>
          </w:p>
        </w:tc>
        <w:tc>
          <w:tcPr>
            <w:tcW w:w="697" w:type="dxa"/>
            <w:shd w:val="clear" w:color="auto" w:fill="auto"/>
            <w:noWrap/>
            <w:vAlign w:val="center"/>
          </w:tcPr>
          <w:p w14:paraId="363F2B31" w14:textId="245A65D6" w:rsidR="0005610A" w:rsidRPr="00C72A0A" w:rsidRDefault="0005610A" w:rsidP="00853BC8">
            <w:pPr>
              <w:jc w:val="center"/>
              <w:rPr>
                <w:rFonts w:ascii="Arial" w:eastAsia="Times New Roman" w:hAnsi="Arial" w:cs="Arial"/>
                <w:color w:val="000000"/>
                <w:sz w:val="20"/>
                <w:szCs w:val="20"/>
              </w:rPr>
            </w:pPr>
            <w:r w:rsidRPr="00C72A0A">
              <w:rPr>
                <w:rFonts w:ascii="Arial" w:hAnsi="Arial" w:cs="Arial"/>
                <w:color w:val="000000"/>
                <w:sz w:val="20"/>
                <w:szCs w:val="20"/>
              </w:rPr>
              <w:t>100</w:t>
            </w:r>
          </w:p>
        </w:tc>
        <w:tc>
          <w:tcPr>
            <w:tcW w:w="923" w:type="dxa"/>
            <w:gridSpan w:val="2"/>
            <w:shd w:val="clear" w:color="auto" w:fill="auto"/>
            <w:noWrap/>
            <w:vAlign w:val="center"/>
          </w:tcPr>
          <w:p w14:paraId="3068BEA9" w14:textId="16CC530F" w:rsidR="0005610A" w:rsidRPr="00C72A0A" w:rsidRDefault="00853BC8" w:rsidP="00853BC8">
            <w:pPr>
              <w:jc w:val="center"/>
              <w:rPr>
                <w:rFonts w:ascii="Arial" w:eastAsia="Times New Roman" w:hAnsi="Arial" w:cs="Arial"/>
                <w:color w:val="000000"/>
                <w:sz w:val="20"/>
                <w:szCs w:val="20"/>
              </w:rPr>
            </w:pPr>
            <w:r w:rsidRPr="00C72A0A">
              <w:rPr>
                <w:rFonts w:ascii="Arial" w:hAnsi="Arial" w:cs="Arial"/>
                <w:color w:val="000000"/>
                <w:sz w:val="20"/>
                <w:szCs w:val="20"/>
              </w:rPr>
              <w:t>677</w:t>
            </w:r>
          </w:p>
        </w:tc>
        <w:tc>
          <w:tcPr>
            <w:tcW w:w="697" w:type="dxa"/>
            <w:shd w:val="clear" w:color="auto" w:fill="auto"/>
            <w:noWrap/>
            <w:vAlign w:val="center"/>
          </w:tcPr>
          <w:p w14:paraId="3D67144A" w14:textId="4E2F5F78" w:rsidR="0005610A" w:rsidRPr="00C72A0A" w:rsidRDefault="0005610A" w:rsidP="00853BC8">
            <w:pPr>
              <w:jc w:val="center"/>
              <w:rPr>
                <w:rFonts w:ascii="Arial" w:eastAsia="Times New Roman" w:hAnsi="Arial" w:cs="Arial"/>
                <w:color w:val="000000"/>
                <w:sz w:val="20"/>
                <w:szCs w:val="20"/>
              </w:rPr>
            </w:pPr>
            <w:r w:rsidRPr="00C72A0A">
              <w:rPr>
                <w:rFonts w:ascii="Arial" w:hAnsi="Arial" w:cs="Arial"/>
                <w:color w:val="000000"/>
                <w:sz w:val="20"/>
                <w:szCs w:val="20"/>
              </w:rPr>
              <w:t>100</w:t>
            </w:r>
          </w:p>
        </w:tc>
        <w:tc>
          <w:tcPr>
            <w:tcW w:w="951" w:type="dxa"/>
            <w:gridSpan w:val="2"/>
            <w:shd w:val="clear" w:color="auto" w:fill="auto"/>
            <w:noWrap/>
            <w:vAlign w:val="center"/>
          </w:tcPr>
          <w:p w14:paraId="36822BE2" w14:textId="077E5F47" w:rsidR="0005610A" w:rsidRPr="00C72A0A" w:rsidRDefault="00853BC8" w:rsidP="00853BC8">
            <w:pPr>
              <w:jc w:val="center"/>
              <w:rPr>
                <w:rFonts w:ascii="Arial" w:eastAsia="Times New Roman" w:hAnsi="Arial" w:cs="Arial"/>
                <w:color w:val="000000"/>
                <w:sz w:val="20"/>
                <w:szCs w:val="20"/>
              </w:rPr>
            </w:pPr>
            <w:r w:rsidRPr="00C72A0A">
              <w:rPr>
                <w:rFonts w:ascii="Arial" w:hAnsi="Arial" w:cs="Arial"/>
                <w:color w:val="000000"/>
                <w:sz w:val="20"/>
                <w:szCs w:val="20"/>
              </w:rPr>
              <w:t>1605</w:t>
            </w:r>
          </w:p>
        </w:tc>
        <w:tc>
          <w:tcPr>
            <w:tcW w:w="697" w:type="dxa"/>
            <w:shd w:val="clear" w:color="auto" w:fill="auto"/>
            <w:noWrap/>
            <w:vAlign w:val="center"/>
          </w:tcPr>
          <w:p w14:paraId="3ADA3E24" w14:textId="005DFD07" w:rsidR="0005610A" w:rsidRPr="00C72A0A" w:rsidRDefault="0005610A" w:rsidP="00853BC8">
            <w:pPr>
              <w:jc w:val="center"/>
              <w:rPr>
                <w:rFonts w:ascii="Arial" w:eastAsia="Times New Roman" w:hAnsi="Arial" w:cs="Arial"/>
                <w:color w:val="000000"/>
                <w:sz w:val="20"/>
                <w:szCs w:val="20"/>
              </w:rPr>
            </w:pPr>
            <w:r w:rsidRPr="00C72A0A">
              <w:rPr>
                <w:rFonts w:ascii="Arial" w:hAnsi="Arial" w:cs="Arial"/>
                <w:color w:val="000000"/>
                <w:sz w:val="20"/>
                <w:szCs w:val="20"/>
              </w:rPr>
              <w:t>100</w:t>
            </w:r>
          </w:p>
        </w:tc>
        <w:tc>
          <w:tcPr>
            <w:tcW w:w="951" w:type="dxa"/>
            <w:gridSpan w:val="2"/>
            <w:shd w:val="clear" w:color="auto" w:fill="auto"/>
            <w:noWrap/>
            <w:vAlign w:val="center"/>
          </w:tcPr>
          <w:p w14:paraId="618EB807" w14:textId="3A248ADF" w:rsidR="0005610A" w:rsidRPr="00C72A0A" w:rsidRDefault="00853BC8" w:rsidP="00853BC8">
            <w:pPr>
              <w:jc w:val="center"/>
              <w:rPr>
                <w:rFonts w:ascii="Arial" w:eastAsia="Times New Roman" w:hAnsi="Arial" w:cs="Arial"/>
                <w:color w:val="000000"/>
                <w:sz w:val="20"/>
                <w:szCs w:val="20"/>
              </w:rPr>
            </w:pPr>
            <w:r w:rsidRPr="00C72A0A">
              <w:rPr>
                <w:rFonts w:ascii="Arial" w:hAnsi="Arial" w:cs="Arial"/>
                <w:color w:val="000000"/>
                <w:sz w:val="20"/>
                <w:szCs w:val="20"/>
              </w:rPr>
              <w:t>1972</w:t>
            </w:r>
          </w:p>
        </w:tc>
        <w:tc>
          <w:tcPr>
            <w:tcW w:w="703" w:type="dxa"/>
            <w:shd w:val="clear" w:color="auto" w:fill="auto"/>
            <w:noWrap/>
            <w:vAlign w:val="center"/>
          </w:tcPr>
          <w:p w14:paraId="3B36D34A" w14:textId="25C5F221" w:rsidR="0005610A" w:rsidRPr="00C72A0A" w:rsidRDefault="0005610A" w:rsidP="00853BC8">
            <w:pPr>
              <w:jc w:val="center"/>
              <w:rPr>
                <w:rFonts w:ascii="Arial" w:eastAsia="Times New Roman" w:hAnsi="Arial" w:cs="Arial"/>
                <w:color w:val="000000"/>
                <w:sz w:val="20"/>
                <w:szCs w:val="20"/>
              </w:rPr>
            </w:pPr>
            <w:r w:rsidRPr="00C72A0A">
              <w:rPr>
                <w:rFonts w:ascii="Arial" w:hAnsi="Arial" w:cs="Arial"/>
                <w:color w:val="000000"/>
                <w:sz w:val="20"/>
                <w:szCs w:val="20"/>
              </w:rPr>
              <w:t>100</w:t>
            </w:r>
          </w:p>
        </w:tc>
      </w:tr>
      <w:tr w:rsidR="00306525" w:rsidRPr="00C72A0A" w14:paraId="0038CED6" w14:textId="77777777" w:rsidTr="00791042">
        <w:trPr>
          <w:trHeight w:val="307"/>
        </w:trPr>
        <w:tc>
          <w:tcPr>
            <w:tcW w:w="9039" w:type="dxa"/>
            <w:gridSpan w:val="12"/>
            <w:shd w:val="clear" w:color="auto" w:fill="auto"/>
            <w:noWrap/>
            <w:vAlign w:val="center"/>
            <w:hideMark/>
          </w:tcPr>
          <w:p w14:paraId="34B433ED" w14:textId="01CC617D" w:rsidR="00306525" w:rsidRPr="00C72A0A" w:rsidRDefault="00791042" w:rsidP="00306525">
            <w:pPr>
              <w:ind w:firstLineChars="293" w:firstLine="586"/>
              <w:rPr>
                <w:rFonts w:ascii="Arial" w:eastAsia="Times New Roman" w:hAnsi="Arial" w:cs="Arial"/>
                <w:bCs/>
                <w:color w:val="000000"/>
                <w:sz w:val="20"/>
                <w:szCs w:val="20"/>
              </w:rPr>
            </w:pPr>
            <w:r w:rsidRPr="00C72A0A">
              <w:rPr>
                <w:rFonts w:ascii="Arial" w:eastAsia="Times New Roman" w:hAnsi="Arial" w:cs="Arial"/>
                <w:bCs/>
                <w:color w:val="000000"/>
                <w:sz w:val="20"/>
                <w:szCs w:val="20"/>
              </w:rPr>
              <w:t>C</w:t>
            </w:r>
            <w:r w:rsidR="00306525" w:rsidRPr="00C72A0A">
              <w:rPr>
                <w:rFonts w:ascii="Arial" w:eastAsia="Times New Roman" w:hAnsi="Arial" w:cs="Arial"/>
                <w:bCs/>
                <w:color w:val="000000"/>
                <w:sz w:val="20"/>
                <w:szCs w:val="20"/>
              </w:rPr>
              <w:t>.      PAPUA</w:t>
            </w:r>
            <w:r w:rsidR="00306525" w:rsidRPr="00C72A0A">
              <w:rPr>
                <w:rFonts w:ascii="Arial" w:eastAsia="Times New Roman" w:hAnsi="Arial" w:cs="Arial"/>
                <w:color w:val="000000"/>
                <w:sz w:val="20"/>
                <w:szCs w:val="20"/>
              </w:rPr>
              <w:t>  </w:t>
            </w:r>
          </w:p>
        </w:tc>
      </w:tr>
      <w:tr w:rsidR="00C12D78" w:rsidRPr="00C72A0A" w14:paraId="56DA24D5" w14:textId="77777777" w:rsidTr="00791042">
        <w:trPr>
          <w:trHeight w:val="300"/>
        </w:trPr>
        <w:tc>
          <w:tcPr>
            <w:tcW w:w="2430" w:type="dxa"/>
            <w:shd w:val="clear" w:color="auto" w:fill="auto"/>
            <w:noWrap/>
            <w:vAlign w:val="center"/>
            <w:hideMark/>
          </w:tcPr>
          <w:p w14:paraId="1E63A303" w14:textId="77777777" w:rsidR="00C12D78" w:rsidRPr="00C72A0A" w:rsidRDefault="00C12D78" w:rsidP="00C12D78">
            <w:pPr>
              <w:rPr>
                <w:rFonts w:ascii="Arial" w:eastAsia="Times New Roman" w:hAnsi="Arial" w:cs="Arial"/>
                <w:color w:val="000000"/>
                <w:sz w:val="20"/>
                <w:szCs w:val="20"/>
              </w:rPr>
            </w:pPr>
            <w:r w:rsidRPr="00C72A0A">
              <w:rPr>
                <w:rFonts w:ascii="Arial" w:eastAsia="Times New Roman" w:hAnsi="Arial" w:cs="Arial"/>
                <w:color w:val="000000"/>
                <w:sz w:val="20"/>
                <w:szCs w:val="20"/>
              </w:rPr>
              <w:t>Secondary Forest</w:t>
            </w:r>
          </w:p>
        </w:tc>
        <w:tc>
          <w:tcPr>
            <w:tcW w:w="990" w:type="dxa"/>
            <w:shd w:val="clear" w:color="auto" w:fill="auto"/>
            <w:noWrap/>
            <w:vAlign w:val="center"/>
            <w:hideMark/>
          </w:tcPr>
          <w:p w14:paraId="6F717791" w14:textId="0E7E7A9D"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10</w:t>
            </w:r>
          </w:p>
        </w:tc>
        <w:tc>
          <w:tcPr>
            <w:tcW w:w="697" w:type="dxa"/>
            <w:shd w:val="clear" w:color="auto" w:fill="auto"/>
            <w:noWrap/>
            <w:vAlign w:val="center"/>
            <w:hideMark/>
          </w:tcPr>
          <w:p w14:paraId="6F04D6DB" w14:textId="15EC1836"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45</w:t>
            </w:r>
          </w:p>
        </w:tc>
        <w:tc>
          <w:tcPr>
            <w:tcW w:w="923" w:type="dxa"/>
            <w:gridSpan w:val="2"/>
            <w:shd w:val="clear" w:color="auto" w:fill="auto"/>
            <w:noWrap/>
            <w:vAlign w:val="center"/>
            <w:hideMark/>
          </w:tcPr>
          <w:p w14:paraId="27B38007" w14:textId="43F44106"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w:t>
            </w:r>
          </w:p>
        </w:tc>
        <w:tc>
          <w:tcPr>
            <w:tcW w:w="697" w:type="dxa"/>
            <w:shd w:val="clear" w:color="auto" w:fill="auto"/>
            <w:noWrap/>
            <w:vAlign w:val="center"/>
            <w:hideMark/>
          </w:tcPr>
          <w:p w14:paraId="2C4358BF" w14:textId="3DC26CD3"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6</w:t>
            </w:r>
          </w:p>
        </w:tc>
        <w:tc>
          <w:tcPr>
            <w:tcW w:w="951" w:type="dxa"/>
            <w:gridSpan w:val="2"/>
            <w:shd w:val="clear" w:color="auto" w:fill="auto"/>
            <w:noWrap/>
            <w:vAlign w:val="center"/>
            <w:hideMark/>
          </w:tcPr>
          <w:p w14:paraId="2EB066D0" w14:textId="616741EA"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12</w:t>
            </w:r>
          </w:p>
        </w:tc>
        <w:tc>
          <w:tcPr>
            <w:tcW w:w="697" w:type="dxa"/>
            <w:shd w:val="clear" w:color="auto" w:fill="auto"/>
            <w:noWrap/>
            <w:vAlign w:val="center"/>
            <w:hideMark/>
          </w:tcPr>
          <w:p w14:paraId="406501B8" w14:textId="3CB2E05F"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43</w:t>
            </w:r>
          </w:p>
        </w:tc>
        <w:tc>
          <w:tcPr>
            <w:tcW w:w="951" w:type="dxa"/>
            <w:gridSpan w:val="2"/>
            <w:shd w:val="clear" w:color="auto" w:fill="auto"/>
            <w:noWrap/>
            <w:vAlign w:val="center"/>
            <w:hideMark/>
          </w:tcPr>
          <w:p w14:paraId="7DFFC69B" w14:textId="3258E2B1"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42</w:t>
            </w:r>
          </w:p>
        </w:tc>
        <w:tc>
          <w:tcPr>
            <w:tcW w:w="703" w:type="dxa"/>
            <w:shd w:val="clear" w:color="auto" w:fill="auto"/>
            <w:noWrap/>
            <w:vAlign w:val="center"/>
            <w:hideMark/>
          </w:tcPr>
          <w:p w14:paraId="5873358C" w14:textId="5BB95676"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39</w:t>
            </w:r>
          </w:p>
        </w:tc>
      </w:tr>
      <w:tr w:rsidR="00C12D78" w:rsidRPr="00C72A0A" w14:paraId="447B557F" w14:textId="77777777" w:rsidTr="00791042">
        <w:trPr>
          <w:trHeight w:val="300"/>
        </w:trPr>
        <w:tc>
          <w:tcPr>
            <w:tcW w:w="2430" w:type="dxa"/>
            <w:shd w:val="clear" w:color="auto" w:fill="auto"/>
            <w:noWrap/>
            <w:vAlign w:val="center"/>
            <w:hideMark/>
          </w:tcPr>
          <w:p w14:paraId="09C3EB94" w14:textId="77777777" w:rsidR="00C12D78" w:rsidRPr="00C72A0A" w:rsidRDefault="00C12D78" w:rsidP="00C12D78">
            <w:pPr>
              <w:rPr>
                <w:rFonts w:ascii="Arial" w:eastAsia="Times New Roman" w:hAnsi="Arial" w:cs="Arial"/>
                <w:color w:val="000000"/>
                <w:sz w:val="20"/>
                <w:szCs w:val="20"/>
              </w:rPr>
            </w:pPr>
            <w:r w:rsidRPr="00C72A0A">
              <w:rPr>
                <w:rFonts w:ascii="Arial" w:eastAsia="Times New Roman" w:hAnsi="Arial" w:cs="Arial"/>
                <w:color w:val="000000"/>
                <w:sz w:val="20"/>
                <w:szCs w:val="20"/>
              </w:rPr>
              <w:t>Primary Forest</w:t>
            </w:r>
          </w:p>
        </w:tc>
        <w:tc>
          <w:tcPr>
            <w:tcW w:w="990" w:type="dxa"/>
            <w:shd w:val="clear" w:color="auto" w:fill="auto"/>
            <w:noWrap/>
            <w:vAlign w:val="center"/>
            <w:hideMark/>
          </w:tcPr>
          <w:p w14:paraId="3C314B55" w14:textId="277D478E"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w:t>
            </w:r>
          </w:p>
        </w:tc>
        <w:tc>
          <w:tcPr>
            <w:tcW w:w="697" w:type="dxa"/>
            <w:shd w:val="clear" w:color="auto" w:fill="auto"/>
            <w:noWrap/>
            <w:vAlign w:val="center"/>
            <w:hideMark/>
          </w:tcPr>
          <w:p w14:paraId="4A23C90E" w14:textId="74B4576E"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7</w:t>
            </w:r>
          </w:p>
        </w:tc>
        <w:tc>
          <w:tcPr>
            <w:tcW w:w="923" w:type="dxa"/>
            <w:gridSpan w:val="2"/>
            <w:shd w:val="clear" w:color="auto" w:fill="auto"/>
            <w:noWrap/>
            <w:vAlign w:val="center"/>
            <w:hideMark/>
          </w:tcPr>
          <w:p w14:paraId="59E4FB5F" w14:textId="40BA77A6"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3</w:t>
            </w:r>
          </w:p>
        </w:tc>
        <w:tc>
          <w:tcPr>
            <w:tcW w:w="697" w:type="dxa"/>
            <w:shd w:val="clear" w:color="auto" w:fill="auto"/>
            <w:noWrap/>
            <w:vAlign w:val="center"/>
            <w:hideMark/>
          </w:tcPr>
          <w:p w14:paraId="408C4AD2" w14:textId="2C553BA8"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36</w:t>
            </w:r>
          </w:p>
        </w:tc>
        <w:tc>
          <w:tcPr>
            <w:tcW w:w="951" w:type="dxa"/>
            <w:gridSpan w:val="2"/>
            <w:shd w:val="clear" w:color="auto" w:fill="auto"/>
            <w:noWrap/>
            <w:vAlign w:val="center"/>
            <w:hideMark/>
          </w:tcPr>
          <w:p w14:paraId="611F35ED" w14:textId="043C734A"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4</w:t>
            </w:r>
          </w:p>
        </w:tc>
        <w:tc>
          <w:tcPr>
            <w:tcW w:w="697" w:type="dxa"/>
            <w:shd w:val="clear" w:color="auto" w:fill="auto"/>
            <w:noWrap/>
            <w:vAlign w:val="center"/>
            <w:hideMark/>
          </w:tcPr>
          <w:p w14:paraId="0564A48F" w14:textId="4DDC90D6"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14</w:t>
            </w:r>
          </w:p>
        </w:tc>
        <w:tc>
          <w:tcPr>
            <w:tcW w:w="951" w:type="dxa"/>
            <w:gridSpan w:val="2"/>
            <w:shd w:val="clear" w:color="auto" w:fill="auto"/>
            <w:noWrap/>
            <w:vAlign w:val="center"/>
            <w:hideMark/>
          </w:tcPr>
          <w:p w14:paraId="0109C52A" w14:textId="0C601E73" w:rsidR="00C12D78" w:rsidRPr="00C72A0A" w:rsidRDefault="00C12D7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29</w:t>
            </w:r>
          </w:p>
        </w:tc>
        <w:tc>
          <w:tcPr>
            <w:tcW w:w="703" w:type="dxa"/>
            <w:shd w:val="clear" w:color="auto" w:fill="auto"/>
            <w:noWrap/>
            <w:vAlign w:val="center"/>
            <w:hideMark/>
          </w:tcPr>
          <w:p w14:paraId="6EDD8D1C" w14:textId="03B09A0E"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27</w:t>
            </w:r>
          </w:p>
        </w:tc>
      </w:tr>
      <w:tr w:rsidR="00C12D78" w:rsidRPr="00C72A0A" w14:paraId="75C67D42" w14:textId="77777777" w:rsidTr="00791042">
        <w:trPr>
          <w:trHeight w:val="300"/>
        </w:trPr>
        <w:tc>
          <w:tcPr>
            <w:tcW w:w="2430" w:type="dxa"/>
            <w:shd w:val="clear" w:color="auto" w:fill="auto"/>
            <w:noWrap/>
            <w:vAlign w:val="center"/>
            <w:hideMark/>
          </w:tcPr>
          <w:p w14:paraId="4A8BC4EC" w14:textId="1327D706" w:rsidR="00C12D78" w:rsidRPr="00C72A0A" w:rsidRDefault="00C12D78" w:rsidP="00C12D78">
            <w:pPr>
              <w:rPr>
                <w:rFonts w:ascii="Arial" w:eastAsia="Times New Roman" w:hAnsi="Arial" w:cs="Arial"/>
                <w:color w:val="000000"/>
                <w:sz w:val="20"/>
                <w:szCs w:val="20"/>
              </w:rPr>
            </w:pPr>
            <w:r w:rsidRPr="00C72A0A">
              <w:rPr>
                <w:rFonts w:ascii="Arial" w:eastAsia="Times New Roman" w:hAnsi="Arial" w:cs="Arial"/>
                <w:color w:val="000000"/>
                <w:sz w:val="20"/>
                <w:szCs w:val="20"/>
              </w:rPr>
              <w:t>Swamp Scrubland</w:t>
            </w:r>
          </w:p>
        </w:tc>
        <w:tc>
          <w:tcPr>
            <w:tcW w:w="990" w:type="dxa"/>
            <w:shd w:val="clear" w:color="auto" w:fill="auto"/>
            <w:noWrap/>
            <w:vAlign w:val="center"/>
            <w:hideMark/>
          </w:tcPr>
          <w:p w14:paraId="6F0E7F21" w14:textId="703D9983"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c>
          <w:tcPr>
            <w:tcW w:w="697" w:type="dxa"/>
            <w:shd w:val="clear" w:color="auto" w:fill="auto"/>
            <w:noWrap/>
            <w:vAlign w:val="center"/>
            <w:hideMark/>
          </w:tcPr>
          <w:p w14:paraId="1A2FF653" w14:textId="0263AAD6"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c>
          <w:tcPr>
            <w:tcW w:w="923" w:type="dxa"/>
            <w:gridSpan w:val="2"/>
            <w:shd w:val="clear" w:color="auto" w:fill="auto"/>
            <w:noWrap/>
            <w:vAlign w:val="center"/>
            <w:hideMark/>
          </w:tcPr>
          <w:p w14:paraId="3D097FD5" w14:textId="7FE96716"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c>
          <w:tcPr>
            <w:tcW w:w="697" w:type="dxa"/>
            <w:shd w:val="clear" w:color="auto" w:fill="auto"/>
            <w:noWrap/>
            <w:vAlign w:val="center"/>
            <w:hideMark/>
          </w:tcPr>
          <w:p w14:paraId="3079D244" w14:textId="5DBE7949"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c>
          <w:tcPr>
            <w:tcW w:w="951" w:type="dxa"/>
            <w:gridSpan w:val="2"/>
            <w:shd w:val="clear" w:color="auto" w:fill="auto"/>
            <w:noWrap/>
            <w:vAlign w:val="center"/>
            <w:hideMark/>
          </w:tcPr>
          <w:p w14:paraId="4C8443E8" w14:textId="049AFB12"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c>
          <w:tcPr>
            <w:tcW w:w="697" w:type="dxa"/>
            <w:shd w:val="clear" w:color="auto" w:fill="auto"/>
            <w:noWrap/>
            <w:vAlign w:val="center"/>
            <w:hideMark/>
          </w:tcPr>
          <w:p w14:paraId="092E06E2" w14:textId="0F71822E"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w:t>
            </w:r>
          </w:p>
        </w:tc>
        <w:tc>
          <w:tcPr>
            <w:tcW w:w="951" w:type="dxa"/>
            <w:gridSpan w:val="2"/>
            <w:shd w:val="clear" w:color="auto" w:fill="auto"/>
            <w:noWrap/>
            <w:vAlign w:val="center"/>
            <w:hideMark/>
          </w:tcPr>
          <w:p w14:paraId="45CAB949" w14:textId="5C43E16E"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w:t>
            </w:r>
          </w:p>
        </w:tc>
        <w:tc>
          <w:tcPr>
            <w:tcW w:w="703" w:type="dxa"/>
            <w:shd w:val="clear" w:color="auto" w:fill="auto"/>
            <w:noWrap/>
            <w:vAlign w:val="center"/>
            <w:hideMark/>
          </w:tcPr>
          <w:p w14:paraId="0D32ED4E" w14:textId="4ED4EF9B"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w:t>
            </w:r>
          </w:p>
        </w:tc>
      </w:tr>
      <w:tr w:rsidR="00C12D78" w:rsidRPr="00C72A0A" w14:paraId="2095B55A" w14:textId="77777777" w:rsidTr="00791042">
        <w:trPr>
          <w:trHeight w:val="300"/>
        </w:trPr>
        <w:tc>
          <w:tcPr>
            <w:tcW w:w="2430" w:type="dxa"/>
            <w:shd w:val="clear" w:color="auto" w:fill="auto"/>
            <w:noWrap/>
            <w:vAlign w:val="center"/>
            <w:hideMark/>
          </w:tcPr>
          <w:p w14:paraId="5AC04875" w14:textId="238A7275" w:rsidR="00C12D78" w:rsidRPr="00C72A0A" w:rsidRDefault="00C12D78" w:rsidP="00C12D78">
            <w:pPr>
              <w:rPr>
                <w:rFonts w:ascii="Arial" w:eastAsia="Times New Roman" w:hAnsi="Arial" w:cs="Arial"/>
                <w:color w:val="000000"/>
                <w:sz w:val="20"/>
                <w:szCs w:val="20"/>
              </w:rPr>
            </w:pPr>
            <w:r w:rsidRPr="00C72A0A">
              <w:rPr>
                <w:rFonts w:ascii="Arial" w:eastAsia="Times New Roman" w:hAnsi="Arial" w:cs="Arial"/>
                <w:color w:val="000000"/>
                <w:sz w:val="20"/>
                <w:szCs w:val="20"/>
              </w:rPr>
              <w:t>Scrub, Bare land, Savannah</w:t>
            </w:r>
          </w:p>
        </w:tc>
        <w:tc>
          <w:tcPr>
            <w:tcW w:w="990" w:type="dxa"/>
            <w:shd w:val="clear" w:color="auto" w:fill="auto"/>
            <w:noWrap/>
            <w:vAlign w:val="center"/>
            <w:hideMark/>
          </w:tcPr>
          <w:p w14:paraId="1DA89788" w14:textId="630C2048"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w:t>
            </w:r>
          </w:p>
        </w:tc>
        <w:tc>
          <w:tcPr>
            <w:tcW w:w="697" w:type="dxa"/>
            <w:shd w:val="clear" w:color="auto" w:fill="auto"/>
            <w:noWrap/>
            <w:vAlign w:val="center"/>
            <w:hideMark/>
          </w:tcPr>
          <w:p w14:paraId="67CA0CE1" w14:textId="69EEE5CD"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9</w:t>
            </w:r>
          </w:p>
        </w:tc>
        <w:tc>
          <w:tcPr>
            <w:tcW w:w="923" w:type="dxa"/>
            <w:gridSpan w:val="2"/>
            <w:shd w:val="clear" w:color="auto" w:fill="auto"/>
            <w:noWrap/>
            <w:vAlign w:val="center"/>
            <w:hideMark/>
          </w:tcPr>
          <w:p w14:paraId="4D5CF0B9" w14:textId="5D53EBD1"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c>
          <w:tcPr>
            <w:tcW w:w="697" w:type="dxa"/>
            <w:shd w:val="clear" w:color="auto" w:fill="auto"/>
            <w:noWrap/>
            <w:vAlign w:val="center"/>
            <w:hideMark/>
          </w:tcPr>
          <w:p w14:paraId="018BD303" w14:textId="7D8B67D9"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w:t>
            </w:r>
          </w:p>
        </w:tc>
        <w:tc>
          <w:tcPr>
            <w:tcW w:w="951" w:type="dxa"/>
            <w:gridSpan w:val="2"/>
            <w:shd w:val="clear" w:color="auto" w:fill="auto"/>
            <w:noWrap/>
            <w:vAlign w:val="center"/>
            <w:hideMark/>
          </w:tcPr>
          <w:p w14:paraId="6C2AB97C" w14:textId="5E326D94"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w:t>
            </w:r>
          </w:p>
        </w:tc>
        <w:tc>
          <w:tcPr>
            <w:tcW w:w="697" w:type="dxa"/>
            <w:shd w:val="clear" w:color="auto" w:fill="auto"/>
            <w:noWrap/>
            <w:vAlign w:val="center"/>
            <w:hideMark/>
          </w:tcPr>
          <w:p w14:paraId="3E1AA802" w14:textId="47D7EAB5"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6</w:t>
            </w:r>
          </w:p>
        </w:tc>
        <w:tc>
          <w:tcPr>
            <w:tcW w:w="951" w:type="dxa"/>
            <w:gridSpan w:val="2"/>
            <w:shd w:val="clear" w:color="auto" w:fill="auto"/>
            <w:noWrap/>
            <w:vAlign w:val="center"/>
            <w:hideMark/>
          </w:tcPr>
          <w:p w14:paraId="1FAC3191" w14:textId="7DC13E09"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15</w:t>
            </w:r>
          </w:p>
        </w:tc>
        <w:tc>
          <w:tcPr>
            <w:tcW w:w="703" w:type="dxa"/>
            <w:shd w:val="clear" w:color="auto" w:fill="auto"/>
            <w:noWrap/>
            <w:vAlign w:val="center"/>
            <w:hideMark/>
          </w:tcPr>
          <w:p w14:paraId="2BF63D2D" w14:textId="3CC2AEBC"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14</w:t>
            </w:r>
          </w:p>
        </w:tc>
      </w:tr>
      <w:tr w:rsidR="00C12D78" w:rsidRPr="00C72A0A" w14:paraId="2968A8DD" w14:textId="77777777" w:rsidTr="00791042">
        <w:trPr>
          <w:trHeight w:val="300"/>
        </w:trPr>
        <w:tc>
          <w:tcPr>
            <w:tcW w:w="2430" w:type="dxa"/>
            <w:shd w:val="clear" w:color="auto" w:fill="auto"/>
            <w:noWrap/>
            <w:vAlign w:val="center"/>
            <w:hideMark/>
          </w:tcPr>
          <w:p w14:paraId="2A5AF48B" w14:textId="77777777" w:rsidR="00C12D78" w:rsidRPr="00C72A0A" w:rsidRDefault="00C12D78" w:rsidP="00C12D78">
            <w:pPr>
              <w:rPr>
                <w:rFonts w:ascii="Arial" w:eastAsia="Times New Roman" w:hAnsi="Arial" w:cs="Arial"/>
                <w:color w:val="000000"/>
                <w:sz w:val="20"/>
                <w:szCs w:val="20"/>
              </w:rPr>
            </w:pPr>
            <w:r w:rsidRPr="00C72A0A">
              <w:rPr>
                <w:rFonts w:ascii="Arial" w:eastAsia="Times New Roman" w:hAnsi="Arial" w:cs="Arial"/>
                <w:color w:val="000000"/>
                <w:sz w:val="20"/>
                <w:szCs w:val="20"/>
              </w:rPr>
              <w:t>Agriculture</w:t>
            </w:r>
          </w:p>
        </w:tc>
        <w:tc>
          <w:tcPr>
            <w:tcW w:w="990" w:type="dxa"/>
            <w:shd w:val="clear" w:color="auto" w:fill="auto"/>
            <w:noWrap/>
            <w:vAlign w:val="center"/>
            <w:hideMark/>
          </w:tcPr>
          <w:p w14:paraId="7E6450D5" w14:textId="2192F1DA"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7</w:t>
            </w:r>
          </w:p>
        </w:tc>
        <w:tc>
          <w:tcPr>
            <w:tcW w:w="697" w:type="dxa"/>
            <w:shd w:val="clear" w:color="auto" w:fill="auto"/>
            <w:noWrap/>
            <w:vAlign w:val="center"/>
            <w:hideMark/>
          </w:tcPr>
          <w:p w14:paraId="697E0180" w14:textId="5B77807D"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30</w:t>
            </w:r>
          </w:p>
        </w:tc>
        <w:tc>
          <w:tcPr>
            <w:tcW w:w="923" w:type="dxa"/>
            <w:gridSpan w:val="2"/>
            <w:shd w:val="clear" w:color="auto" w:fill="auto"/>
            <w:noWrap/>
            <w:vAlign w:val="center"/>
            <w:hideMark/>
          </w:tcPr>
          <w:p w14:paraId="220C6ABC" w14:textId="2C7DC9C5"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5</w:t>
            </w:r>
          </w:p>
        </w:tc>
        <w:tc>
          <w:tcPr>
            <w:tcW w:w="697" w:type="dxa"/>
            <w:shd w:val="clear" w:color="auto" w:fill="auto"/>
            <w:noWrap/>
            <w:vAlign w:val="center"/>
            <w:hideMark/>
          </w:tcPr>
          <w:p w14:paraId="516782F7" w14:textId="100B7B18"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52</w:t>
            </w:r>
          </w:p>
        </w:tc>
        <w:tc>
          <w:tcPr>
            <w:tcW w:w="951" w:type="dxa"/>
            <w:gridSpan w:val="2"/>
            <w:shd w:val="clear" w:color="auto" w:fill="auto"/>
            <w:noWrap/>
            <w:vAlign w:val="center"/>
            <w:hideMark/>
          </w:tcPr>
          <w:p w14:paraId="0B182150" w14:textId="5B792138"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9</w:t>
            </w:r>
          </w:p>
        </w:tc>
        <w:tc>
          <w:tcPr>
            <w:tcW w:w="697" w:type="dxa"/>
            <w:shd w:val="clear" w:color="auto" w:fill="auto"/>
            <w:noWrap/>
            <w:vAlign w:val="center"/>
            <w:hideMark/>
          </w:tcPr>
          <w:p w14:paraId="37C2BCE6" w14:textId="50492C79"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33</w:t>
            </w:r>
          </w:p>
        </w:tc>
        <w:tc>
          <w:tcPr>
            <w:tcW w:w="951" w:type="dxa"/>
            <w:gridSpan w:val="2"/>
            <w:shd w:val="clear" w:color="auto" w:fill="auto"/>
            <w:noWrap/>
            <w:vAlign w:val="center"/>
            <w:hideMark/>
          </w:tcPr>
          <w:p w14:paraId="44D59E4B" w14:textId="74622D05"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18</w:t>
            </w:r>
          </w:p>
        </w:tc>
        <w:tc>
          <w:tcPr>
            <w:tcW w:w="703" w:type="dxa"/>
            <w:shd w:val="clear" w:color="auto" w:fill="auto"/>
            <w:noWrap/>
            <w:vAlign w:val="center"/>
            <w:hideMark/>
          </w:tcPr>
          <w:p w14:paraId="52267BD0" w14:textId="5258CEF0"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17</w:t>
            </w:r>
          </w:p>
        </w:tc>
      </w:tr>
      <w:tr w:rsidR="00C12D78" w:rsidRPr="00C72A0A" w14:paraId="2A481DB9" w14:textId="77777777" w:rsidTr="00791042">
        <w:trPr>
          <w:trHeight w:val="300"/>
        </w:trPr>
        <w:tc>
          <w:tcPr>
            <w:tcW w:w="2430" w:type="dxa"/>
            <w:shd w:val="clear" w:color="auto" w:fill="auto"/>
            <w:noWrap/>
            <w:vAlign w:val="center"/>
            <w:hideMark/>
          </w:tcPr>
          <w:p w14:paraId="2F22F902" w14:textId="77777777" w:rsidR="00C12D78" w:rsidRPr="00C72A0A" w:rsidRDefault="00C12D78" w:rsidP="00C12D78">
            <w:pPr>
              <w:rPr>
                <w:rFonts w:ascii="Arial" w:eastAsia="Times New Roman" w:hAnsi="Arial" w:cs="Arial"/>
                <w:color w:val="000000"/>
                <w:sz w:val="20"/>
                <w:szCs w:val="20"/>
              </w:rPr>
            </w:pPr>
            <w:r w:rsidRPr="00C72A0A">
              <w:rPr>
                <w:rFonts w:ascii="Arial" w:eastAsia="Times New Roman" w:hAnsi="Arial" w:cs="Arial"/>
                <w:color w:val="000000"/>
                <w:sz w:val="20"/>
                <w:szCs w:val="20"/>
              </w:rPr>
              <w:t>Timber Plantation</w:t>
            </w:r>
          </w:p>
        </w:tc>
        <w:tc>
          <w:tcPr>
            <w:tcW w:w="990" w:type="dxa"/>
            <w:shd w:val="clear" w:color="auto" w:fill="auto"/>
            <w:noWrap/>
            <w:vAlign w:val="center"/>
            <w:hideMark/>
          </w:tcPr>
          <w:p w14:paraId="6BB78995" w14:textId="249E9FA4"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c>
          <w:tcPr>
            <w:tcW w:w="697" w:type="dxa"/>
            <w:shd w:val="clear" w:color="auto" w:fill="auto"/>
            <w:noWrap/>
            <w:vAlign w:val="center"/>
            <w:hideMark/>
          </w:tcPr>
          <w:p w14:paraId="7B25FA62" w14:textId="304BC690"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c>
          <w:tcPr>
            <w:tcW w:w="923" w:type="dxa"/>
            <w:gridSpan w:val="2"/>
            <w:shd w:val="clear" w:color="auto" w:fill="auto"/>
            <w:noWrap/>
            <w:vAlign w:val="center"/>
            <w:hideMark/>
          </w:tcPr>
          <w:p w14:paraId="7B03791C" w14:textId="3EA3A026"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c>
          <w:tcPr>
            <w:tcW w:w="697" w:type="dxa"/>
            <w:shd w:val="clear" w:color="auto" w:fill="auto"/>
            <w:noWrap/>
            <w:vAlign w:val="center"/>
            <w:hideMark/>
          </w:tcPr>
          <w:p w14:paraId="4F4A1C95" w14:textId="3203AB62"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c>
          <w:tcPr>
            <w:tcW w:w="951" w:type="dxa"/>
            <w:gridSpan w:val="2"/>
            <w:shd w:val="clear" w:color="auto" w:fill="auto"/>
            <w:noWrap/>
            <w:vAlign w:val="center"/>
            <w:hideMark/>
          </w:tcPr>
          <w:p w14:paraId="6937723E" w14:textId="590AF745"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c>
          <w:tcPr>
            <w:tcW w:w="697" w:type="dxa"/>
            <w:shd w:val="clear" w:color="auto" w:fill="auto"/>
            <w:noWrap/>
            <w:vAlign w:val="center"/>
            <w:hideMark/>
          </w:tcPr>
          <w:p w14:paraId="0F26A6DE" w14:textId="72DA508D"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c>
          <w:tcPr>
            <w:tcW w:w="951" w:type="dxa"/>
            <w:gridSpan w:val="2"/>
            <w:shd w:val="clear" w:color="auto" w:fill="auto"/>
            <w:noWrap/>
            <w:vAlign w:val="center"/>
            <w:hideMark/>
          </w:tcPr>
          <w:p w14:paraId="58DC4D2B" w14:textId="0B796406"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c>
          <w:tcPr>
            <w:tcW w:w="703" w:type="dxa"/>
            <w:shd w:val="clear" w:color="auto" w:fill="auto"/>
            <w:noWrap/>
            <w:vAlign w:val="center"/>
            <w:hideMark/>
          </w:tcPr>
          <w:p w14:paraId="16893F25" w14:textId="23915560"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r>
      <w:tr w:rsidR="00C12D78" w:rsidRPr="00C72A0A" w14:paraId="46F97B9E" w14:textId="77777777" w:rsidTr="00791042">
        <w:trPr>
          <w:trHeight w:val="300"/>
        </w:trPr>
        <w:tc>
          <w:tcPr>
            <w:tcW w:w="2430" w:type="dxa"/>
            <w:shd w:val="clear" w:color="auto" w:fill="auto"/>
            <w:noWrap/>
            <w:vAlign w:val="center"/>
            <w:hideMark/>
          </w:tcPr>
          <w:p w14:paraId="2BA90D49" w14:textId="77777777" w:rsidR="00C12D78" w:rsidRPr="00C72A0A" w:rsidRDefault="00C12D78" w:rsidP="00C12D78">
            <w:pPr>
              <w:rPr>
                <w:rFonts w:ascii="Arial" w:eastAsia="Times New Roman" w:hAnsi="Arial" w:cs="Arial"/>
                <w:color w:val="000000"/>
                <w:sz w:val="20"/>
                <w:szCs w:val="20"/>
              </w:rPr>
            </w:pPr>
            <w:r w:rsidRPr="00C72A0A">
              <w:rPr>
                <w:rFonts w:ascii="Arial" w:eastAsia="Times New Roman" w:hAnsi="Arial" w:cs="Arial"/>
                <w:color w:val="000000"/>
                <w:sz w:val="20"/>
                <w:szCs w:val="20"/>
              </w:rPr>
              <w:t>Other</w:t>
            </w:r>
          </w:p>
        </w:tc>
        <w:tc>
          <w:tcPr>
            <w:tcW w:w="990" w:type="dxa"/>
            <w:shd w:val="clear" w:color="auto" w:fill="auto"/>
            <w:noWrap/>
            <w:vAlign w:val="center"/>
            <w:hideMark/>
          </w:tcPr>
          <w:p w14:paraId="0F6F8383" w14:textId="233D5BB6"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w:t>
            </w:r>
          </w:p>
        </w:tc>
        <w:tc>
          <w:tcPr>
            <w:tcW w:w="697" w:type="dxa"/>
            <w:shd w:val="clear" w:color="auto" w:fill="auto"/>
            <w:noWrap/>
            <w:vAlign w:val="center"/>
            <w:hideMark/>
          </w:tcPr>
          <w:p w14:paraId="4414F1D6" w14:textId="24F4CB20"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8</w:t>
            </w:r>
          </w:p>
        </w:tc>
        <w:tc>
          <w:tcPr>
            <w:tcW w:w="923" w:type="dxa"/>
            <w:gridSpan w:val="2"/>
            <w:shd w:val="clear" w:color="auto" w:fill="auto"/>
            <w:noWrap/>
            <w:vAlign w:val="center"/>
            <w:hideMark/>
          </w:tcPr>
          <w:p w14:paraId="728E6FE3" w14:textId="5AAB90F1"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c>
          <w:tcPr>
            <w:tcW w:w="697" w:type="dxa"/>
            <w:shd w:val="clear" w:color="auto" w:fill="auto"/>
            <w:noWrap/>
            <w:vAlign w:val="center"/>
            <w:hideMark/>
          </w:tcPr>
          <w:p w14:paraId="5D674CCD" w14:textId="162DCFE9"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3</w:t>
            </w:r>
          </w:p>
        </w:tc>
        <w:tc>
          <w:tcPr>
            <w:tcW w:w="951" w:type="dxa"/>
            <w:gridSpan w:val="2"/>
            <w:shd w:val="clear" w:color="auto" w:fill="auto"/>
            <w:noWrap/>
            <w:vAlign w:val="center"/>
            <w:hideMark/>
          </w:tcPr>
          <w:p w14:paraId="5EFA3FB2" w14:textId="4CE4638A"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0</w:t>
            </w:r>
          </w:p>
        </w:tc>
        <w:tc>
          <w:tcPr>
            <w:tcW w:w="697" w:type="dxa"/>
            <w:shd w:val="clear" w:color="auto" w:fill="auto"/>
            <w:noWrap/>
            <w:vAlign w:val="center"/>
            <w:hideMark/>
          </w:tcPr>
          <w:p w14:paraId="416A66BB" w14:textId="12DEE8F8"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2</w:t>
            </w:r>
          </w:p>
        </w:tc>
        <w:tc>
          <w:tcPr>
            <w:tcW w:w="951" w:type="dxa"/>
            <w:gridSpan w:val="2"/>
            <w:shd w:val="clear" w:color="auto" w:fill="auto"/>
            <w:noWrap/>
            <w:vAlign w:val="center"/>
            <w:hideMark/>
          </w:tcPr>
          <w:p w14:paraId="29F3F052" w14:textId="394E4642" w:rsidR="00C12D78" w:rsidRPr="00C72A0A" w:rsidRDefault="00853BC8"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w:t>
            </w:r>
          </w:p>
        </w:tc>
        <w:tc>
          <w:tcPr>
            <w:tcW w:w="703" w:type="dxa"/>
            <w:shd w:val="clear" w:color="auto" w:fill="auto"/>
            <w:noWrap/>
            <w:vAlign w:val="center"/>
            <w:hideMark/>
          </w:tcPr>
          <w:p w14:paraId="0E575235" w14:textId="1D9083AE" w:rsidR="00C12D78" w:rsidRPr="00C72A0A" w:rsidRDefault="00D36732" w:rsidP="00853BC8">
            <w:pPr>
              <w:jc w:val="center"/>
              <w:rPr>
                <w:rFonts w:ascii="Arial" w:eastAsia="Times New Roman" w:hAnsi="Arial" w:cs="Arial"/>
                <w:color w:val="000000"/>
                <w:sz w:val="20"/>
                <w:szCs w:val="20"/>
              </w:rPr>
            </w:pPr>
            <w:r w:rsidRPr="00C72A0A">
              <w:rPr>
                <w:rFonts w:ascii="Arial" w:eastAsia="Times New Roman" w:hAnsi="Arial" w:cs="Arial"/>
                <w:color w:val="000000"/>
                <w:sz w:val="20"/>
                <w:szCs w:val="20"/>
              </w:rPr>
              <w:t>1</w:t>
            </w:r>
          </w:p>
        </w:tc>
      </w:tr>
      <w:tr w:rsidR="0005610A" w:rsidRPr="00C72A0A" w14:paraId="65F2A3F4" w14:textId="77777777" w:rsidTr="00791042">
        <w:trPr>
          <w:trHeight w:val="300"/>
        </w:trPr>
        <w:tc>
          <w:tcPr>
            <w:tcW w:w="2430" w:type="dxa"/>
            <w:shd w:val="clear" w:color="auto" w:fill="auto"/>
            <w:noWrap/>
            <w:vAlign w:val="center"/>
          </w:tcPr>
          <w:p w14:paraId="33FE299F" w14:textId="3B837DBB" w:rsidR="0005610A" w:rsidRPr="00C72A0A" w:rsidRDefault="0005610A" w:rsidP="0005610A">
            <w:pPr>
              <w:rPr>
                <w:rFonts w:ascii="Arial" w:eastAsia="Times New Roman" w:hAnsi="Arial" w:cs="Arial"/>
                <w:color w:val="000000"/>
                <w:sz w:val="20"/>
                <w:szCs w:val="20"/>
              </w:rPr>
            </w:pPr>
            <w:r w:rsidRPr="00C72A0A">
              <w:rPr>
                <w:rFonts w:ascii="Arial" w:eastAsia="Times New Roman" w:hAnsi="Arial" w:cs="Arial"/>
                <w:color w:val="000000"/>
                <w:sz w:val="20"/>
                <w:szCs w:val="20"/>
              </w:rPr>
              <w:t>Total</w:t>
            </w:r>
          </w:p>
        </w:tc>
        <w:tc>
          <w:tcPr>
            <w:tcW w:w="990" w:type="dxa"/>
            <w:shd w:val="clear" w:color="auto" w:fill="auto"/>
            <w:noWrap/>
            <w:vAlign w:val="center"/>
          </w:tcPr>
          <w:p w14:paraId="388F9693" w14:textId="43A7C2B0" w:rsidR="0005610A" w:rsidRPr="00C72A0A" w:rsidRDefault="0005610A" w:rsidP="00853BC8">
            <w:pPr>
              <w:jc w:val="center"/>
              <w:rPr>
                <w:rFonts w:ascii="Arial" w:eastAsia="Times New Roman" w:hAnsi="Arial" w:cs="Arial"/>
                <w:color w:val="000000"/>
                <w:sz w:val="20"/>
                <w:szCs w:val="20"/>
              </w:rPr>
            </w:pPr>
            <w:r w:rsidRPr="00C72A0A">
              <w:rPr>
                <w:rFonts w:ascii="Arial" w:hAnsi="Arial" w:cs="Arial"/>
                <w:color w:val="000000"/>
                <w:sz w:val="20"/>
                <w:szCs w:val="20"/>
              </w:rPr>
              <w:t>23</w:t>
            </w:r>
          </w:p>
        </w:tc>
        <w:tc>
          <w:tcPr>
            <w:tcW w:w="697" w:type="dxa"/>
            <w:shd w:val="clear" w:color="auto" w:fill="auto"/>
            <w:noWrap/>
            <w:vAlign w:val="center"/>
          </w:tcPr>
          <w:p w14:paraId="779048C3" w14:textId="056DB60C" w:rsidR="0005610A" w:rsidRPr="00C72A0A" w:rsidRDefault="0005610A" w:rsidP="00853BC8">
            <w:pPr>
              <w:jc w:val="center"/>
              <w:rPr>
                <w:rFonts w:ascii="Arial" w:eastAsia="Times New Roman" w:hAnsi="Arial" w:cs="Arial"/>
                <w:color w:val="000000"/>
                <w:sz w:val="20"/>
                <w:szCs w:val="20"/>
              </w:rPr>
            </w:pPr>
            <w:r w:rsidRPr="00C72A0A">
              <w:rPr>
                <w:rFonts w:ascii="Arial" w:hAnsi="Arial" w:cs="Arial"/>
                <w:color w:val="000000"/>
                <w:sz w:val="20"/>
                <w:szCs w:val="20"/>
              </w:rPr>
              <w:t>100</w:t>
            </w:r>
          </w:p>
        </w:tc>
        <w:tc>
          <w:tcPr>
            <w:tcW w:w="923" w:type="dxa"/>
            <w:gridSpan w:val="2"/>
            <w:shd w:val="clear" w:color="auto" w:fill="auto"/>
            <w:noWrap/>
            <w:vAlign w:val="center"/>
          </w:tcPr>
          <w:p w14:paraId="754445FD" w14:textId="3D2679F0" w:rsidR="0005610A" w:rsidRPr="00C72A0A" w:rsidRDefault="00853BC8" w:rsidP="00853BC8">
            <w:pPr>
              <w:jc w:val="center"/>
              <w:rPr>
                <w:rFonts w:ascii="Arial" w:eastAsia="Times New Roman" w:hAnsi="Arial" w:cs="Arial"/>
                <w:color w:val="000000"/>
                <w:sz w:val="20"/>
                <w:szCs w:val="20"/>
              </w:rPr>
            </w:pPr>
            <w:r w:rsidRPr="00C72A0A">
              <w:rPr>
                <w:rFonts w:ascii="Arial" w:hAnsi="Arial" w:cs="Arial"/>
                <w:color w:val="000000"/>
                <w:sz w:val="20"/>
                <w:szCs w:val="20"/>
              </w:rPr>
              <w:t>9</w:t>
            </w:r>
          </w:p>
        </w:tc>
        <w:tc>
          <w:tcPr>
            <w:tcW w:w="697" w:type="dxa"/>
            <w:shd w:val="clear" w:color="auto" w:fill="auto"/>
            <w:noWrap/>
            <w:vAlign w:val="center"/>
          </w:tcPr>
          <w:p w14:paraId="573E0381" w14:textId="500FA549" w:rsidR="0005610A" w:rsidRPr="00C72A0A" w:rsidRDefault="0005610A" w:rsidP="00853BC8">
            <w:pPr>
              <w:jc w:val="center"/>
              <w:rPr>
                <w:rFonts w:ascii="Arial" w:eastAsia="Times New Roman" w:hAnsi="Arial" w:cs="Arial"/>
                <w:color w:val="000000"/>
                <w:sz w:val="20"/>
                <w:szCs w:val="20"/>
              </w:rPr>
            </w:pPr>
            <w:r w:rsidRPr="00C72A0A">
              <w:rPr>
                <w:rFonts w:ascii="Arial" w:hAnsi="Arial" w:cs="Arial"/>
                <w:color w:val="000000"/>
                <w:sz w:val="20"/>
                <w:szCs w:val="20"/>
              </w:rPr>
              <w:t>100</w:t>
            </w:r>
          </w:p>
        </w:tc>
        <w:tc>
          <w:tcPr>
            <w:tcW w:w="951" w:type="dxa"/>
            <w:gridSpan w:val="2"/>
            <w:shd w:val="clear" w:color="auto" w:fill="auto"/>
            <w:noWrap/>
            <w:vAlign w:val="center"/>
          </w:tcPr>
          <w:p w14:paraId="01194ACD" w14:textId="03437BEA" w:rsidR="0005610A" w:rsidRPr="00C72A0A" w:rsidRDefault="00853BC8" w:rsidP="00853BC8">
            <w:pPr>
              <w:jc w:val="center"/>
              <w:rPr>
                <w:rFonts w:ascii="Arial" w:eastAsia="Times New Roman" w:hAnsi="Arial" w:cs="Arial"/>
                <w:color w:val="000000"/>
                <w:sz w:val="20"/>
                <w:szCs w:val="20"/>
              </w:rPr>
            </w:pPr>
            <w:r w:rsidRPr="00C72A0A">
              <w:rPr>
                <w:rFonts w:ascii="Arial" w:hAnsi="Arial" w:cs="Arial"/>
                <w:color w:val="000000"/>
                <w:sz w:val="20"/>
                <w:szCs w:val="20"/>
              </w:rPr>
              <w:t>27</w:t>
            </w:r>
          </w:p>
        </w:tc>
        <w:tc>
          <w:tcPr>
            <w:tcW w:w="697" w:type="dxa"/>
            <w:shd w:val="clear" w:color="auto" w:fill="auto"/>
            <w:noWrap/>
            <w:vAlign w:val="center"/>
          </w:tcPr>
          <w:p w14:paraId="42575345" w14:textId="3E522206" w:rsidR="0005610A" w:rsidRPr="00C72A0A" w:rsidRDefault="0005610A" w:rsidP="00853BC8">
            <w:pPr>
              <w:jc w:val="center"/>
              <w:rPr>
                <w:rFonts w:ascii="Arial" w:eastAsia="Times New Roman" w:hAnsi="Arial" w:cs="Arial"/>
                <w:color w:val="000000"/>
                <w:sz w:val="20"/>
                <w:szCs w:val="20"/>
              </w:rPr>
            </w:pPr>
            <w:r w:rsidRPr="00C72A0A">
              <w:rPr>
                <w:rFonts w:ascii="Arial" w:hAnsi="Arial" w:cs="Arial"/>
                <w:color w:val="000000"/>
                <w:sz w:val="20"/>
                <w:szCs w:val="20"/>
              </w:rPr>
              <w:t>100</w:t>
            </w:r>
          </w:p>
        </w:tc>
        <w:tc>
          <w:tcPr>
            <w:tcW w:w="951" w:type="dxa"/>
            <w:gridSpan w:val="2"/>
            <w:shd w:val="clear" w:color="auto" w:fill="auto"/>
            <w:noWrap/>
            <w:vAlign w:val="center"/>
          </w:tcPr>
          <w:p w14:paraId="2B224BC5" w14:textId="090ABE41" w:rsidR="0005610A" w:rsidRPr="00C72A0A" w:rsidRDefault="00853BC8" w:rsidP="00853BC8">
            <w:pPr>
              <w:jc w:val="center"/>
              <w:rPr>
                <w:rFonts w:ascii="Arial" w:eastAsia="Times New Roman" w:hAnsi="Arial" w:cs="Arial"/>
                <w:color w:val="000000"/>
                <w:sz w:val="20"/>
                <w:szCs w:val="20"/>
              </w:rPr>
            </w:pPr>
            <w:r w:rsidRPr="00C72A0A">
              <w:rPr>
                <w:rFonts w:ascii="Arial" w:hAnsi="Arial" w:cs="Arial"/>
                <w:color w:val="000000"/>
                <w:sz w:val="20"/>
                <w:szCs w:val="20"/>
              </w:rPr>
              <w:t>107</w:t>
            </w:r>
          </w:p>
        </w:tc>
        <w:tc>
          <w:tcPr>
            <w:tcW w:w="703" w:type="dxa"/>
            <w:shd w:val="clear" w:color="auto" w:fill="auto"/>
            <w:noWrap/>
            <w:vAlign w:val="center"/>
          </w:tcPr>
          <w:p w14:paraId="5DC1915E" w14:textId="68A203FA" w:rsidR="0005610A" w:rsidRPr="00C72A0A" w:rsidRDefault="0005610A" w:rsidP="00853BC8">
            <w:pPr>
              <w:jc w:val="center"/>
              <w:rPr>
                <w:rFonts w:ascii="Arial" w:eastAsia="Times New Roman" w:hAnsi="Arial" w:cs="Arial"/>
                <w:color w:val="000000"/>
                <w:sz w:val="20"/>
                <w:szCs w:val="20"/>
              </w:rPr>
            </w:pPr>
            <w:r w:rsidRPr="00C72A0A">
              <w:rPr>
                <w:rFonts w:ascii="Arial" w:hAnsi="Arial" w:cs="Arial"/>
                <w:color w:val="000000"/>
                <w:sz w:val="20"/>
                <w:szCs w:val="20"/>
              </w:rPr>
              <w:t>100</w:t>
            </w:r>
          </w:p>
        </w:tc>
      </w:tr>
    </w:tbl>
    <w:p w14:paraId="1B42F6A9" w14:textId="77777777" w:rsidR="00C12D78" w:rsidRPr="00C12D78" w:rsidRDefault="00C12D78" w:rsidP="00C12D78"/>
    <w:p w14:paraId="0DBA8831" w14:textId="5FEF5A01" w:rsidR="00115504" w:rsidRDefault="00115504" w:rsidP="00421534">
      <w:pPr>
        <w:autoSpaceDE w:val="0"/>
        <w:autoSpaceDN w:val="0"/>
        <w:adjustRightInd w:val="0"/>
        <w:spacing w:line="480" w:lineRule="auto"/>
        <w:contextualSpacing/>
        <w:jc w:val="both"/>
      </w:pPr>
    </w:p>
    <w:p w14:paraId="7C5CB678" w14:textId="0FCC5080" w:rsidR="00791042" w:rsidRDefault="00791042" w:rsidP="00421534">
      <w:pPr>
        <w:autoSpaceDE w:val="0"/>
        <w:autoSpaceDN w:val="0"/>
        <w:adjustRightInd w:val="0"/>
        <w:spacing w:line="480" w:lineRule="auto"/>
        <w:contextualSpacing/>
        <w:jc w:val="both"/>
      </w:pPr>
    </w:p>
    <w:p w14:paraId="2C38F1E7" w14:textId="0B9E8A4B" w:rsidR="00791042" w:rsidRDefault="00791042" w:rsidP="00421534">
      <w:pPr>
        <w:autoSpaceDE w:val="0"/>
        <w:autoSpaceDN w:val="0"/>
        <w:adjustRightInd w:val="0"/>
        <w:spacing w:line="480" w:lineRule="auto"/>
        <w:contextualSpacing/>
        <w:jc w:val="both"/>
      </w:pPr>
    </w:p>
    <w:p w14:paraId="5C2C0994" w14:textId="77777777" w:rsidR="00C72A0A" w:rsidRDefault="00C72A0A" w:rsidP="00421534">
      <w:pPr>
        <w:autoSpaceDE w:val="0"/>
        <w:autoSpaceDN w:val="0"/>
        <w:adjustRightInd w:val="0"/>
        <w:spacing w:line="480" w:lineRule="auto"/>
        <w:contextualSpacing/>
        <w:jc w:val="both"/>
      </w:pPr>
    </w:p>
    <w:p w14:paraId="28605424" w14:textId="40718F5C" w:rsidR="00E60D2B" w:rsidRDefault="00E60D2B" w:rsidP="00421534">
      <w:pPr>
        <w:autoSpaceDE w:val="0"/>
        <w:autoSpaceDN w:val="0"/>
        <w:adjustRightInd w:val="0"/>
        <w:spacing w:line="480" w:lineRule="auto"/>
        <w:contextualSpacing/>
        <w:jc w:val="both"/>
      </w:pPr>
    </w:p>
    <w:p w14:paraId="03FF5B41" w14:textId="163944CD" w:rsidR="00AC075C" w:rsidRPr="006A3555" w:rsidRDefault="00B04462" w:rsidP="005D6965">
      <w:pPr>
        <w:autoSpaceDE w:val="0"/>
        <w:autoSpaceDN w:val="0"/>
        <w:adjustRightInd w:val="0"/>
        <w:ind w:left="720" w:hanging="720"/>
        <w:outlineLvl w:val="0"/>
        <w:rPr>
          <w:b/>
        </w:rPr>
      </w:pPr>
      <w:r w:rsidRPr="006A3555">
        <w:rPr>
          <w:b/>
        </w:rPr>
        <w:lastRenderedPageBreak/>
        <w:t>References</w:t>
      </w:r>
    </w:p>
    <w:p w14:paraId="765C6D47" w14:textId="77777777" w:rsidR="00B04462" w:rsidRDefault="00B04462" w:rsidP="005D6965">
      <w:pPr>
        <w:autoSpaceDE w:val="0"/>
        <w:autoSpaceDN w:val="0"/>
        <w:adjustRightInd w:val="0"/>
        <w:ind w:left="720" w:hanging="720"/>
      </w:pPr>
    </w:p>
    <w:p w14:paraId="0064B100" w14:textId="77777777" w:rsidR="00F838D4" w:rsidRPr="00F838D4" w:rsidRDefault="00AC075C" w:rsidP="00C9658E">
      <w:pPr>
        <w:pStyle w:val="EndNoteBibliography"/>
        <w:spacing w:after="0"/>
        <w:ind w:left="720" w:hanging="720"/>
        <w:jc w:val="left"/>
      </w:pPr>
      <w:r>
        <w:fldChar w:fldCharType="begin"/>
      </w:r>
      <w:r>
        <w:instrText xml:space="preserve"> ADDIN EN.REFLIST </w:instrText>
      </w:r>
      <w:r>
        <w:fldChar w:fldCharType="separate"/>
      </w:r>
      <w:r w:rsidR="00F838D4" w:rsidRPr="00F838D4">
        <w:t>Arima, E., Richards, P., Walker, R., Caldas, M., 2011. Statistical confirmation of indirect land use change in the Brazilian Amazon. Environmental Research Letters 6, 024010.</w:t>
      </w:r>
    </w:p>
    <w:p w14:paraId="5A60BDEC" w14:textId="77777777" w:rsidR="00F838D4" w:rsidRPr="00F838D4" w:rsidRDefault="00F838D4" w:rsidP="00C9658E">
      <w:pPr>
        <w:pStyle w:val="EndNoteBibliography"/>
        <w:spacing w:after="0"/>
        <w:ind w:left="720" w:hanging="720"/>
        <w:jc w:val="left"/>
      </w:pPr>
      <w:r w:rsidRPr="00F838D4">
        <w:t>Austin, K., Alisjahbana, A., Darusman, T., Boediono, R., Budianto, B.E., Purba, C.I., G.B., Pohnan, E., Putraditama, A., Stolle, F., 2014. Indonesia's Forest Moratorium: Impacts and Next Steps. World Resources Institute, Washington, DC.</w:t>
      </w:r>
    </w:p>
    <w:p w14:paraId="37870DA1" w14:textId="77777777" w:rsidR="00F838D4" w:rsidRPr="00F838D4" w:rsidRDefault="00F838D4" w:rsidP="00C9658E">
      <w:pPr>
        <w:pStyle w:val="EndNoteBibliography"/>
        <w:spacing w:after="0"/>
        <w:ind w:left="720" w:hanging="720"/>
        <w:jc w:val="left"/>
      </w:pPr>
      <w:r w:rsidRPr="00F838D4">
        <w:t>Austin, K., Lee, M., Clark, C., Forester, B., Urban, D., White, L., Kasibhatla, P., Poulsen, J., 2017. An assessment of high carbon stock and high conservation value approaches to sustainable oil palm cultivation in Gabon. Environmental Research Letters 12, 014005.</w:t>
      </w:r>
    </w:p>
    <w:p w14:paraId="35CBF06D" w14:textId="77777777" w:rsidR="00F838D4" w:rsidRPr="00F838D4" w:rsidRDefault="00F838D4" w:rsidP="00C9658E">
      <w:pPr>
        <w:pStyle w:val="EndNoteBibliography"/>
        <w:spacing w:after="0"/>
        <w:ind w:left="720" w:hanging="720"/>
        <w:jc w:val="left"/>
      </w:pPr>
      <w:r w:rsidRPr="00F838D4">
        <w:t>Bissonnette, J., De Koninck, R., 2015. Large Plantations versus Smallholdings in Southeast Asia: Historical and Contemporary Trends, Land grabbing, conflict and agrarian‐environmental transformations: perspectives from East and Southeast Asia, Chiang Mai University.</w:t>
      </w:r>
    </w:p>
    <w:p w14:paraId="47E68DC4" w14:textId="77777777" w:rsidR="00F838D4" w:rsidRPr="00F838D4" w:rsidRDefault="00F838D4" w:rsidP="00C9658E">
      <w:pPr>
        <w:pStyle w:val="EndNoteBibliography"/>
        <w:spacing w:after="0"/>
        <w:ind w:left="720" w:hanging="720"/>
        <w:jc w:val="left"/>
      </w:pPr>
      <w:r w:rsidRPr="00F838D4">
        <w:t>Bregman, T.P., McCoy, K., Servent, R., MacFarquhar, C., 2016. Turning collective commitment into action: Assessing progress by Consumer Goods Forum members towards achieving deforestation-free supply chains. Global Canopy Programme and CDP, UK.</w:t>
      </w:r>
    </w:p>
    <w:p w14:paraId="5C55C457" w14:textId="77777777" w:rsidR="00F838D4" w:rsidRPr="00F838D4" w:rsidRDefault="00F838D4" w:rsidP="00C9658E">
      <w:pPr>
        <w:pStyle w:val="EndNoteBibliography"/>
        <w:spacing w:after="0"/>
        <w:ind w:left="720" w:hanging="720"/>
        <w:jc w:val="left"/>
      </w:pPr>
      <w:r w:rsidRPr="00F838D4">
        <w:t>Busch, J., Ferretti-Gallon, K., Engelmann, J., Wright, M., Austin, K.G., Stolle, F., Turubanova, S., Potapov, P.V., Margono, B., Hansen, M.C., Baccini, A., 2015. Reductions in emissions from deforestation from Indonesia’s moratorium on new oil palm, timber, and logging concessions. Proceedings of the National Academy of Sciences 112, 1328-1333.</w:t>
      </w:r>
    </w:p>
    <w:p w14:paraId="58424D8C" w14:textId="77777777" w:rsidR="00F838D4" w:rsidRPr="00F838D4" w:rsidRDefault="00F838D4" w:rsidP="00C9658E">
      <w:pPr>
        <w:pStyle w:val="EndNoteBibliography"/>
        <w:spacing w:after="0"/>
        <w:ind w:left="720" w:hanging="720"/>
        <w:jc w:val="left"/>
      </w:pPr>
      <w:r w:rsidRPr="00F838D4">
        <w:t>Butler, R., 2015. Palm oil major makes deforestation-free commitment, Mongabay.com.</w:t>
      </w:r>
    </w:p>
    <w:p w14:paraId="2A2C3FCC" w14:textId="77777777" w:rsidR="00F838D4" w:rsidRPr="00F838D4" w:rsidRDefault="00F838D4" w:rsidP="00C9658E">
      <w:pPr>
        <w:pStyle w:val="EndNoteBibliography"/>
        <w:spacing w:after="0"/>
        <w:ind w:left="720" w:hanging="720"/>
        <w:jc w:val="left"/>
      </w:pPr>
      <w:r w:rsidRPr="00F838D4">
        <w:t>Carlson, K.M., Curran, L.M., Asner, G.P., Pittman, A.M., Trigg, S.N., Adeney, J.M., 2013. Carbon emissions from forest conversion by Kalimantan oil palm plantations. Nature Climate Change 3, 283-287.</w:t>
      </w:r>
    </w:p>
    <w:p w14:paraId="2F76675D" w14:textId="77777777" w:rsidR="00F838D4" w:rsidRPr="00F838D4" w:rsidRDefault="00F838D4" w:rsidP="00C9658E">
      <w:pPr>
        <w:pStyle w:val="EndNoteBibliography"/>
        <w:spacing w:after="0"/>
        <w:ind w:left="720" w:hanging="720"/>
        <w:jc w:val="left"/>
      </w:pPr>
      <w:r w:rsidRPr="00F838D4">
        <w:t>Climate Focus, 2016. Progress on the New York Declaration on Forests: Eliminating Deforestation from the Production of Agricultural Commodities – Goal 2 Assessment Report.</w:t>
      </w:r>
    </w:p>
    <w:p w14:paraId="1F1B7E95" w14:textId="77777777" w:rsidR="00F838D4" w:rsidRPr="00F838D4" w:rsidRDefault="00F838D4" w:rsidP="00C9658E">
      <w:pPr>
        <w:pStyle w:val="EndNoteBibliography"/>
        <w:spacing w:after="0"/>
        <w:ind w:left="720" w:hanging="720"/>
        <w:jc w:val="left"/>
      </w:pPr>
      <w:r w:rsidRPr="00F838D4">
        <w:t>Donofrio, S., Rothrock, P., Leonard, J., 2017. Supply Change: Tracking Corporate Commitments to Deforestation-Free Supply Chains. Forest Trends, Washington, DC.</w:t>
      </w:r>
    </w:p>
    <w:p w14:paraId="3FAE580C" w14:textId="77777777" w:rsidR="00F838D4" w:rsidRPr="00F838D4" w:rsidRDefault="00F838D4" w:rsidP="00C9658E">
      <w:pPr>
        <w:pStyle w:val="EndNoteBibliography"/>
        <w:spacing w:after="0"/>
        <w:ind w:left="720" w:hanging="720"/>
        <w:jc w:val="left"/>
      </w:pPr>
      <w:r w:rsidRPr="00F838D4">
        <w:t>Furumo, P., Aide, T., 2017. Characterizing commercial oil palm expansion in Latin America: land use change and trade. Environmental Research Letters 12, 024008.</w:t>
      </w:r>
    </w:p>
    <w:p w14:paraId="77B2A10E" w14:textId="77777777" w:rsidR="00F838D4" w:rsidRPr="00F838D4" w:rsidRDefault="00F838D4" w:rsidP="00C9658E">
      <w:pPr>
        <w:pStyle w:val="EndNoteBibliography"/>
        <w:spacing w:after="0"/>
        <w:ind w:left="720" w:hanging="720"/>
        <w:jc w:val="left"/>
      </w:pPr>
      <w:r w:rsidRPr="00F838D4">
        <w:t>Gatto, M., Wollni, M., Quim, M., 2015. Oil palm boom and land-use dynamics in Indonesia: The role of policies and socioeconomic factors. Land Use Policy 46, 292-303.</w:t>
      </w:r>
    </w:p>
    <w:p w14:paraId="3000372C" w14:textId="77777777" w:rsidR="00F838D4" w:rsidRPr="00F838D4" w:rsidRDefault="00F838D4" w:rsidP="00C9658E">
      <w:pPr>
        <w:pStyle w:val="EndNoteBibliography"/>
        <w:spacing w:after="0"/>
        <w:ind w:left="720" w:hanging="720"/>
        <w:jc w:val="left"/>
      </w:pPr>
      <w:r w:rsidRPr="00F838D4">
        <w:t>Gaveau, D.L.A., Sheil, D., Husnayaen, Salim, M.A., Arjasakusuma, S., Ancrenaz, M., Pacheco, P., Meijaard, E., 2016. Rapid conversions and avoided deforestation: examining four decades of industrial plantation expansion in Borneo. Scientific Reports 6, 32017.</w:t>
      </w:r>
    </w:p>
    <w:p w14:paraId="0A5F6182" w14:textId="77777777" w:rsidR="00F838D4" w:rsidRPr="00F838D4" w:rsidRDefault="00F838D4" w:rsidP="00C9658E">
      <w:pPr>
        <w:pStyle w:val="EndNoteBibliography"/>
        <w:spacing w:after="0"/>
        <w:ind w:left="720" w:hanging="720"/>
        <w:jc w:val="left"/>
      </w:pPr>
      <w:r w:rsidRPr="00F838D4">
        <w:t>Gibbs, H.K., Munger, J., L'Roe, J., Barreto, P., Pereira, R., Christie, M., Amaral, T., Walker, N.F., 2016. Did Ranchers and Slaughterhouses Respond to Zero-Deforestation Agreements in the Brazilian Amazon? Conservation Letters 9, 32-42.</w:t>
      </w:r>
    </w:p>
    <w:p w14:paraId="4BC08001" w14:textId="77777777" w:rsidR="00F838D4" w:rsidRPr="00F838D4" w:rsidRDefault="00F838D4" w:rsidP="00C9658E">
      <w:pPr>
        <w:pStyle w:val="EndNoteBibliography"/>
        <w:spacing w:after="0"/>
        <w:ind w:left="720" w:hanging="720"/>
        <w:jc w:val="left"/>
      </w:pPr>
      <w:r w:rsidRPr="00F838D4">
        <w:t>Gingold, B., Rosenbarger, A., Muliastra, Y.I.K.D., Stolle, F., Sudana, I.M., Manessa, M.D.M., Murdimanto, A., Tiangga, S.B., Madusari, C.C., Douard, P., 2012. How to Identify Degraded Land for Sustainable Palm Oil in Indonesia. World Resources Institute, Washington, DC.</w:t>
      </w:r>
    </w:p>
    <w:p w14:paraId="45722EA4" w14:textId="77777777" w:rsidR="00F838D4" w:rsidRPr="00F838D4" w:rsidRDefault="00F838D4" w:rsidP="00C9658E">
      <w:pPr>
        <w:pStyle w:val="EndNoteBibliography"/>
        <w:spacing w:after="0"/>
        <w:ind w:left="720" w:hanging="720"/>
        <w:jc w:val="left"/>
      </w:pPr>
      <w:r w:rsidRPr="00F838D4">
        <w:t>Goh, C., in review. Identifying key factors for mobilising under-utilised low carbon land resources: A case study on Kalimantan. Land Use Policy.</w:t>
      </w:r>
    </w:p>
    <w:p w14:paraId="7325906A" w14:textId="77777777" w:rsidR="00F838D4" w:rsidRPr="00F838D4" w:rsidRDefault="00F838D4" w:rsidP="00C9658E">
      <w:pPr>
        <w:pStyle w:val="EndNoteBibliography"/>
        <w:spacing w:after="0"/>
        <w:ind w:left="720" w:hanging="720"/>
        <w:jc w:val="left"/>
      </w:pPr>
      <w:r w:rsidRPr="00F838D4">
        <w:t>Gunarso, P., Hartoyo, M.E., Agus, F., 2013. Oil Palm and Land Use Change in Indonesia, Malaysia, and Papua New Guinea, In: Killeen, T., Goon, J. (Eds.), Reports from the Science Panel of the Second RSPO GHG Working Group. Rountable for Sustainable Palm Oil, Kuala Lumpur, Malaysia.</w:t>
      </w:r>
    </w:p>
    <w:p w14:paraId="030B6A1F" w14:textId="77777777" w:rsidR="00F838D4" w:rsidRPr="00F838D4" w:rsidRDefault="00F838D4" w:rsidP="00C9658E">
      <w:pPr>
        <w:pStyle w:val="EndNoteBibliography"/>
        <w:spacing w:after="0"/>
        <w:ind w:left="720" w:hanging="720"/>
        <w:jc w:val="left"/>
      </w:pPr>
      <w:r w:rsidRPr="00F838D4">
        <w:t>Hansen, M.C., Potapov, P.V., Moore, R., Hancher, M., Turubanova, S.A., Tyukavina, A., Thau, D., Stehman, S.V., Goetz, S.J., Loveland, T.R., Kommareddy, A., Egorov, A., Chini, L., Justice, C.O., Townshend, J.R.G., 2013. High-Resolution Global Maps of 21st-Century Forest Cover Change. Science 342, 850-853.</w:t>
      </w:r>
    </w:p>
    <w:p w14:paraId="38C883B9" w14:textId="77777777" w:rsidR="00F838D4" w:rsidRPr="00F838D4" w:rsidRDefault="00F838D4" w:rsidP="00C9658E">
      <w:pPr>
        <w:pStyle w:val="EndNoteBibliography"/>
        <w:spacing w:after="0"/>
        <w:ind w:left="720" w:hanging="720"/>
        <w:jc w:val="left"/>
      </w:pPr>
      <w:r w:rsidRPr="00F838D4">
        <w:lastRenderedPageBreak/>
        <w:t>Heilmayr, R., Lambin, E.F., 2016. Impacts of nonstate, market-driven governance on Chilean forests. Proceedings of the National Academy of Sciences 113, 2910-2915.</w:t>
      </w:r>
    </w:p>
    <w:p w14:paraId="591A47A9" w14:textId="77777777" w:rsidR="00F838D4" w:rsidRPr="00F838D4" w:rsidRDefault="00F838D4" w:rsidP="00C9658E">
      <w:pPr>
        <w:pStyle w:val="EndNoteBibliography"/>
        <w:spacing w:after="0"/>
        <w:ind w:left="720" w:hanging="720"/>
        <w:jc w:val="left"/>
      </w:pPr>
      <w:r w:rsidRPr="00F838D4">
        <w:t>IUCN and UNEP-WCMC, 2015. The World Database on Protected Areas (WDPA) [On-line], In: UNEP-WCMC (Ed.), Cambridge, UK.</w:t>
      </w:r>
    </w:p>
    <w:p w14:paraId="6A283D9D" w14:textId="77777777" w:rsidR="00F838D4" w:rsidRPr="00F838D4" w:rsidRDefault="00F838D4" w:rsidP="00C9658E">
      <w:pPr>
        <w:pStyle w:val="EndNoteBibliography"/>
        <w:spacing w:after="0"/>
        <w:ind w:left="720" w:hanging="720"/>
        <w:jc w:val="left"/>
      </w:pPr>
      <w:r w:rsidRPr="00F838D4">
        <w:t>Jarvis, A., Reuter, H., Nelson, A., E, G., 2008. Hole-filled SRTM for the globe In: CGIAR-CSI (Ed.), SRTM 90m Database, 4 ed.</w:t>
      </w:r>
    </w:p>
    <w:p w14:paraId="655726B9" w14:textId="77777777" w:rsidR="00F838D4" w:rsidRPr="00F838D4" w:rsidRDefault="00F838D4" w:rsidP="00C9658E">
      <w:pPr>
        <w:pStyle w:val="EndNoteBibliography"/>
        <w:spacing w:after="0"/>
        <w:ind w:left="720" w:hanging="720"/>
        <w:jc w:val="left"/>
      </w:pPr>
      <w:r w:rsidRPr="00F838D4">
        <w:t>Kesaulija, F., Sadsoeitoebeon, B., Komarudin, H., Peday, H., Tokede, M., Andriani, R., Obidzinski, K., 2014. Oil palm estate development and its impact on forests and local communities in West Papua:  A case study on the Prafi Plain, Working Paper. Center for International Forestry Research, Bogor, Indonesia.</w:t>
      </w:r>
    </w:p>
    <w:p w14:paraId="51B3FCFD" w14:textId="77777777" w:rsidR="00F838D4" w:rsidRPr="00F838D4" w:rsidRDefault="00F838D4" w:rsidP="00C9658E">
      <w:pPr>
        <w:pStyle w:val="EndNoteBibliography"/>
        <w:spacing w:after="0"/>
        <w:ind w:left="720" w:hanging="720"/>
        <w:jc w:val="left"/>
      </w:pPr>
      <w:r w:rsidRPr="00F838D4">
        <w:t>Koh, L.P., Miettinen, J., Liew, S.C., Ghazoul, J., 2011. Remotely sensed evidence of tropical peatland conversion to oil palm. Proceedings of the National Acadamey of Sciences 108, 5127 - 5132.</w:t>
      </w:r>
    </w:p>
    <w:p w14:paraId="14DFFCC6" w14:textId="77777777" w:rsidR="00F838D4" w:rsidRPr="00F838D4" w:rsidRDefault="00F838D4" w:rsidP="00C9658E">
      <w:pPr>
        <w:pStyle w:val="EndNoteBibliography"/>
        <w:spacing w:after="0"/>
        <w:ind w:left="720" w:hanging="720"/>
        <w:jc w:val="left"/>
      </w:pPr>
      <w:r w:rsidRPr="00F838D4">
        <w:t>Koh, L.P., Wilcove, D.S., 2008. Is oil palm agriculture really destroying tropical biodiversity? Conservation Letters 1.</w:t>
      </w:r>
    </w:p>
    <w:p w14:paraId="57BADFF7" w14:textId="77777777" w:rsidR="00F838D4" w:rsidRPr="00F838D4" w:rsidRDefault="00F838D4" w:rsidP="00C9658E">
      <w:pPr>
        <w:pStyle w:val="EndNoteBibliography"/>
        <w:spacing w:after="0"/>
        <w:ind w:left="720" w:hanging="720"/>
        <w:jc w:val="left"/>
      </w:pPr>
      <w:r w:rsidRPr="00F838D4">
        <w:t>Lambin, E.F., Meyfroidt, P., Rueda, X., Blackman, A., Börner, J., Cerutti, P.O., Dietsch, T., Jungmann, L., Lamarque, P., Lister, J., Walker, N.F., Wunder, S., 2014. Effectiveness and synergies of policy instruments for land use governance in tropical regions. Global Environmental Change 28, 129-140.</w:t>
      </w:r>
    </w:p>
    <w:p w14:paraId="79550574" w14:textId="77777777" w:rsidR="00F838D4" w:rsidRPr="00F838D4" w:rsidRDefault="00F838D4" w:rsidP="00C9658E">
      <w:pPr>
        <w:pStyle w:val="EndNoteBibliography"/>
        <w:spacing w:after="0"/>
        <w:ind w:left="720" w:hanging="720"/>
        <w:jc w:val="left"/>
      </w:pPr>
      <w:r w:rsidRPr="00F838D4">
        <w:t>Macedo, M.N., DeFries, R.S., Morton, D.C., Stickler, C.M., Galford, G.L., Shimabukuro, Y.E., 2012. Decoupling of deforestation and soy production in the southern Amazon during the late 2000s. Proceedings of the National Academy of Sciences 109, 1341-1346.</w:t>
      </w:r>
    </w:p>
    <w:p w14:paraId="59922B8D" w14:textId="77777777" w:rsidR="00F838D4" w:rsidRPr="00F838D4" w:rsidRDefault="00F838D4" w:rsidP="00C9658E">
      <w:pPr>
        <w:pStyle w:val="EndNoteBibliography"/>
        <w:spacing w:after="0"/>
        <w:ind w:left="720" w:hanging="720"/>
        <w:jc w:val="left"/>
      </w:pPr>
      <w:r w:rsidRPr="00F838D4">
        <w:t>Margono, B., Potapov, P., Turubanova, S., Stolle, F., Hansen, M.C., 2014. Primary forest cover loss in Indonesia over 2000 – 2012. Nature Climate Change 4, 730-735.</w:t>
      </w:r>
    </w:p>
    <w:p w14:paraId="4E5E5803" w14:textId="77777777" w:rsidR="00F838D4" w:rsidRPr="00F838D4" w:rsidRDefault="00F838D4" w:rsidP="00C9658E">
      <w:pPr>
        <w:pStyle w:val="EndNoteBibliography"/>
        <w:spacing w:after="0"/>
        <w:ind w:left="720" w:hanging="720"/>
        <w:jc w:val="left"/>
      </w:pPr>
      <w:r w:rsidRPr="00F838D4">
        <w:t>McCarthy, B., 2016. Supply Change: Tracking Corporate Commitments to Deforestation-free Supply Chains. Forest Trends, Washington, DC.</w:t>
      </w:r>
    </w:p>
    <w:p w14:paraId="3E8C1951" w14:textId="77777777" w:rsidR="00F838D4" w:rsidRPr="00F838D4" w:rsidRDefault="00F838D4" w:rsidP="00C9658E">
      <w:pPr>
        <w:pStyle w:val="EndNoteBibliography"/>
        <w:spacing w:after="0"/>
        <w:ind w:left="720" w:hanging="720"/>
        <w:jc w:val="left"/>
      </w:pPr>
      <w:r w:rsidRPr="00F838D4">
        <w:t>Meyfroidt, P., Lambin, E., Erb, K., Hertel, T., 2013. Globalization of land use: distant drivers of land change and geographic displacement of land use. Current Opinion in Environmental Sustainability 5, 438-444.</w:t>
      </w:r>
    </w:p>
    <w:p w14:paraId="443F9BCE" w14:textId="77777777" w:rsidR="00F838D4" w:rsidRPr="00F838D4" w:rsidRDefault="00F838D4" w:rsidP="00C9658E">
      <w:pPr>
        <w:pStyle w:val="EndNoteBibliography"/>
        <w:spacing w:after="0"/>
        <w:ind w:left="720" w:hanging="720"/>
        <w:jc w:val="left"/>
      </w:pPr>
      <w:r w:rsidRPr="00F838D4">
        <w:t>Miteva, D.A., Loucks, C.J., Pattanayak, S.K., 2015. Social and Environmental Impacts of Forest Management Certification in Indonesia. PLOS ONE 10, e0129675.</w:t>
      </w:r>
    </w:p>
    <w:p w14:paraId="266AD886" w14:textId="77777777" w:rsidR="00F838D4" w:rsidRPr="00F838D4" w:rsidRDefault="00F838D4" w:rsidP="00C9658E">
      <w:pPr>
        <w:pStyle w:val="EndNoteBibliography"/>
        <w:spacing w:after="0"/>
        <w:ind w:left="720" w:hanging="720"/>
        <w:jc w:val="left"/>
      </w:pPr>
      <w:r w:rsidRPr="00F838D4">
        <w:t>MoA, 2011. Peta lahan gambut Indonesia Skala 1:250.000 Ministry of Agriculture, Jakarta, Indonesia.</w:t>
      </w:r>
    </w:p>
    <w:p w14:paraId="48489722" w14:textId="77777777" w:rsidR="00F838D4" w:rsidRPr="00F838D4" w:rsidRDefault="00F838D4" w:rsidP="00C9658E">
      <w:pPr>
        <w:pStyle w:val="EndNoteBibliography"/>
        <w:spacing w:after="0"/>
        <w:ind w:left="720" w:hanging="720"/>
        <w:jc w:val="left"/>
      </w:pPr>
      <w:r w:rsidRPr="00F838D4">
        <w:t>MoEF, 2015. National Forest Inventory, Permanent Sample Plots, Jakarta, Indonesia.</w:t>
      </w:r>
    </w:p>
    <w:p w14:paraId="1BAB463A" w14:textId="77777777" w:rsidR="00F838D4" w:rsidRPr="00F838D4" w:rsidRDefault="00F838D4" w:rsidP="00C9658E">
      <w:pPr>
        <w:pStyle w:val="EndNoteBibliography"/>
        <w:spacing w:after="0"/>
        <w:ind w:left="720" w:hanging="720"/>
        <w:jc w:val="left"/>
      </w:pPr>
      <w:r w:rsidRPr="00F838D4">
        <w:t>MoF, 2004. Ministerial Decree No. 14/2004 regarding Afforestation and Reforestation under the Clean Development Mechanism (A/R CDM). , Jakarta, Indonesia.</w:t>
      </w:r>
    </w:p>
    <w:p w14:paraId="72545314" w14:textId="77777777" w:rsidR="00F838D4" w:rsidRPr="00F838D4" w:rsidRDefault="00F838D4" w:rsidP="00C9658E">
      <w:pPr>
        <w:pStyle w:val="EndNoteBibliography"/>
        <w:spacing w:after="0"/>
        <w:ind w:left="720" w:hanging="720"/>
        <w:jc w:val="left"/>
      </w:pPr>
      <w:r w:rsidRPr="00F838D4">
        <w:t>Mosnier, A., Boere, E., Reumann, A., Yowargana, P., Pirker, J., Havlik, P., Pacheco, P., 2017. Palm oil and likely futures: Assessing the potential impacts of zero deforestation commitments and a moratorium on large-scale oil palm plantations in Indonesia. Center for International Forestry Research (CIFOR), Bogor, Indonesia.</w:t>
      </w:r>
    </w:p>
    <w:p w14:paraId="40EE8AA8" w14:textId="77777777" w:rsidR="00F838D4" w:rsidRPr="00F838D4" w:rsidRDefault="00F838D4" w:rsidP="00C9658E">
      <w:pPr>
        <w:pStyle w:val="EndNoteBibliography"/>
        <w:spacing w:after="0"/>
        <w:ind w:left="720" w:hanging="720"/>
        <w:jc w:val="left"/>
      </w:pPr>
      <w:r w:rsidRPr="00F838D4">
        <w:t>Murdiyarso, D., Dewi, S., Lawrence, D., Seymour, F., 2011. Indonesia’s Forest Moratorium: A Stepping Stone to Better Forest Governance? Center for International Forestry Research, Bogor, Indonesia.</w:t>
      </w:r>
    </w:p>
    <w:p w14:paraId="2D6DE1C2" w14:textId="77777777" w:rsidR="00F838D4" w:rsidRPr="00F838D4" w:rsidRDefault="00F838D4" w:rsidP="00C9658E">
      <w:pPr>
        <w:pStyle w:val="EndNoteBibliography"/>
        <w:spacing w:after="0"/>
        <w:ind w:left="720" w:hanging="720"/>
        <w:jc w:val="left"/>
      </w:pPr>
      <w:r w:rsidRPr="00F838D4">
        <w:t>Pirard, R., Rivoalen, C., Lawry, S., Pacheco, P., Zrust, M., 2017. A policy network analysis of the palm oil sector in Indonesia: What sustainability to expect?, Working Paper. Center For International Forestry Research, Bogor, Indonesia.</w:t>
      </w:r>
    </w:p>
    <w:p w14:paraId="79DCFB8C" w14:textId="77777777" w:rsidR="00F838D4" w:rsidRPr="00F838D4" w:rsidRDefault="00F838D4" w:rsidP="00C9658E">
      <w:pPr>
        <w:pStyle w:val="EndNoteBibliography"/>
        <w:spacing w:after="0"/>
        <w:ind w:left="720" w:hanging="720"/>
        <w:jc w:val="left"/>
      </w:pPr>
      <w:r w:rsidRPr="00F838D4">
        <w:t>Pirker, J., Mosnier, A., Kraxner, F., Havlík, P., Obersteiner, M., 2016. What are the limits to oil palm expansion? Global Environmental Change 40, 73-81.</w:t>
      </w:r>
    </w:p>
    <w:p w14:paraId="23DAFA79" w14:textId="77777777" w:rsidR="00F838D4" w:rsidRPr="00F838D4" w:rsidRDefault="00F838D4" w:rsidP="00C9658E">
      <w:pPr>
        <w:pStyle w:val="EndNoteBibliography"/>
        <w:spacing w:after="0"/>
        <w:ind w:left="720" w:hanging="720"/>
        <w:jc w:val="left"/>
      </w:pPr>
      <w:r w:rsidRPr="00F838D4">
        <w:t>Ramdani, F., Hino, M., 2013. Land Use changes and GHG Emissions from Tropical Forest Conversion by Oil Palm Plantations in Riau Province, Indonesi. Plos ONE 8.</w:t>
      </w:r>
    </w:p>
    <w:p w14:paraId="642F33CD" w14:textId="77777777" w:rsidR="00F838D4" w:rsidRPr="00F838D4" w:rsidRDefault="00F838D4" w:rsidP="00C9658E">
      <w:pPr>
        <w:pStyle w:val="EndNoteBibliography"/>
        <w:spacing w:after="0"/>
        <w:ind w:left="720" w:hanging="720"/>
        <w:jc w:val="left"/>
      </w:pPr>
      <w:r w:rsidRPr="00F838D4">
        <w:t>Rist, L., Feintrenie, L., Levang, P., 2010. The livelihood impacts of oil palm: smallholders in Indonesia. Biodiversity and Conservation 19, 1009-1024.</w:t>
      </w:r>
    </w:p>
    <w:p w14:paraId="0CEAA692" w14:textId="77777777" w:rsidR="00F838D4" w:rsidRPr="00F838D4" w:rsidRDefault="00F838D4" w:rsidP="00C9658E">
      <w:pPr>
        <w:pStyle w:val="EndNoteBibliography"/>
        <w:spacing w:after="0"/>
        <w:ind w:left="720" w:hanging="720"/>
        <w:jc w:val="left"/>
      </w:pPr>
      <w:r w:rsidRPr="00F838D4">
        <w:lastRenderedPageBreak/>
        <w:t>Rosenbarger, A., Gingold, B., Prasodjo, R., Alisjahbana, A., Putraditama, A., Tresya, D., 2013. How to Change Legal Land Use Classifications to Support More Sustainable Palm Oil Production in Indonesia. World Resources Institute, Washington, DC.</w:t>
      </w:r>
    </w:p>
    <w:p w14:paraId="73C34E81" w14:textId="77777777" w:rsidR="00F838D4" w:rsidRPr="00F838D4" w:rsidRDefault="00F838D4" w:rsidP="00C9658E">
      <w:pPr>
        <w:pStyle w:val="EndNoteBibliography"/>
        <w:spacing w:after="0"/>
        <w:ind w:left="720" w:hanging="720"/>
        <w:jc w:val="left"/>
      </w:pPr>
      <w:r w:rsidRPr="00F838D4">
        <w:t>Rosoman, G., Sheun, S., Opal, C., Anderson, P., Trapshah, R., 2017. The HCS Approach Toolkit. HCS Approach Steering Group,, Singapore.</w:t>
      </w:r>
    </w:p>
    <w:p w14:paraId="05CB45FF" w14:textId="77777777" w:rsidR="00F838D4" w:rsidRPr="00F838D4" w:rsidRDefault="00F838D4" w:rsidP="00C9658E">
      <w:pPr>
        <w:pStyle w:val="EndNoteBibliography"/>
        <w:spacing w:after="0"/>
        <w:ind w:left="720" w:hanging="720"/>
        <w:jc w:val="left"/>
      </w:pPr>
      <w:r w:rsidRPr="00F838D4">
        <w:t>See, L., Perger, C., Hofer, M., Weichselbaum, J., Dresel, C., Fritz, S., 2015. Laco-Wiki: An open access online portal for land cover validation. ISPRS Ann. Photogramm. Remote Sens. Spatial Inf. Sci. II-3/W5, 167-171.</w:t>
      </w:r>
    </w:p>
    <w:p w14:paraId="7918BF02" w14:textId="77777777" w:rsidR="00F838D4" w:rsidRPr="00F838D4" w:rsidRDefault="00F838D4" w:rsidP="00C9658E">
      <w:pPr>
        <w:pStyle w:val="EndNoteBibliography"/>
        <w:ind w:left="720" w:hanging="720"/>
        <w:jc w:val="left"/>
      </w:pPr>
      <w:r w:rsidRPr="00F838D4">
        <w:t>Streck, C., Lee, D., 2016. “Partnering for Results: Public-Private</w:t>
      </w:r>
    </w:p>
    <w:p w14:paraId="412021D5" w14:textId="77777777" w:rsidR="00F838D4" w:rsidRPr="00F838D4" w:rsidRDefault="00F838D4" w:rsidP="00C9658E">
      <w:pPr>
        <w:pStyle w:val="EndNoteBibliography"/>
        <w:spacing w:after="0"/>
        <w:ind w:left="720" w:hanging="720"/>
        <w:jc w:val="left"/>
      </w:pPr>
      <w:r w:rsidRPr="00F838D4">
        <w:t>Collaboration on Deforestation-Free Supply Chains. Prepared with support from cooperative agreement # S-LMAQM-13-CA-1128 with U.S. Department of State.</w:t>
      </w:r>
    </w:p>
    <w:p w14:paraId="57E3DD12" w14:textId="77777777" w:rsidR="00F838D4" w:rsidRPr="00F838D4" w:rsidRDefault="00F838D4" w:rsidP="00C9658E">
      <w:pPr>
        <w:pStyle w:val="EndNoteBibliography"/>
        <w:spacing w:after="0"/>
        <w:ind w:left="720" w:hanging="720"/>
        <w:jc w:val="left"/>
      </w:pPr>
      <w:r w:rsidRPr="00F838D4">
        <w:t>United Nations, 2014. New York Declaration on Forests. United Nations, New York, NY.</w:t>
      </w:r>
    </w:p>
    <w:p w14:paraId="5CF9C327" w14:textId="77777777" w:rsidR="00F838D4" w:rsidRPr="00F838D4" w:rsidRDefault="00F838D4" w:rsidP="00C9658E">
      <w:pPr>
        <w:pStyle w:val="EndNoteBibliography"/>
        <w:spacing w:after="0"/>
        <w:ind w:left="720" w:hanging="720"/>
        <w:jc w:val="left"/>
      </w:pPr>
      <w:r w:rsidRPr="00F838D4">
        <w:t>USDA, 2014. Oilseeds: World Markets and Trade. US Department of Agriculture- Foreign Agricultural Service, Washington, DC.</w:t>
      </w:r>
    </w:p>
    <w:p w14:paraId="195AA324" w14:textId="77777777" w:rsidR="00F838D4" w:rsidRPr="00F838D4" w:rsidRDefault="00F838D4" w:rsidP="00C9658E">
      <w:pPr>
        <w:pStyle w:val="EndNoteBibliography"/>
        <w:spacing w:after="0"/>
        <w:ind w:left="720" w:hanging="720"/>
        <w:jc w:val="left"/>
      </w:pPr>
      <w:r w:rsidRPr="00F838D4">
        <w:t>USGS, 2011. Global Land Survey 2000, 2005, 2010, Sioux Fall,s South Dakota.</w:t>
      </w:r>
    </w:p>
    <w:p w14:paraId="4725A612" w14:textId="77777777" w:rsidR="00F838D4" w:rsidRPr="00F838D4" w:rsidRDefault="00F838D4" w:rsidP="00C9658E">
      <w:pPr>
        <w:pStyle w:val="EndNoteBibliography"/>
        <w:ind w:left="720" w:hanging="720"/>
        <w:jc w:val="left"/>
      </w:pPr>
      <w:r w:rsidRPr="00F838D4">
        <w:t>Vijay, V., Pimm, S.L., Jenkins, C.N., Smith, S.J., 2016. The Impacts of Oil Palm on Recent Deforestation and Biodiversity Loss. PLoS ONE 11, e0159668.</w:t>
      </w:r>
    </w:p>
    <w:p w14:paraId="37AF0BE7" w14:textId="1E90E3AD" w:rsidR="004A4F43" w:rsidRPr="000A09D6" w:rsidRDefault="00AC075C" w:rsidP="00C9658E">
      <w:pPr>
        <w:pStyle w:val="EndNoteBibliography"/>
        <w:spacing w:after="0"/>
        <w:ind w:left="720" w:hanging="720"/>
        <w:jc w:val="left"/>
      </w:pPr>
      <w:r>
        <w:fldChar w:fldCharType="end"/>
      </w:r>
      <w:r w:rsidR="009A5F09">
        <w:fldChar w:fldCharType="begin"/>
      </w:r>
      <w:r w:rsidR="009A5F09">
        <w:instrText xml:space="preserve"> ADDIN </w:instrText>
      </w:r>
      <w:r w:rsidR="009A5F09">
        <w:fldChar w:fldCharType="end"/>
      </w:r>
    </w:p>
    <w:sectPr w:rsidR="004A4F43" w:rsidRPr="000A09D6" w:rsidSect="004672DA">
      <w:headerReference w:type="default" r:id="rId11"/>
      <w:pgSz w:w="11909" w:h="16834" w:code="9"/>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544E8" w14:textId="77777777" w:rsidR="00376051" w:rsidRDefault="00376051" w:rsidP="00D81A71">
      <w:r>
        <w:separator/>
      </w:r>
    </w:p>
  </w:endnote>
  <w:endnote w:type="continuationSeparator" w:id="0">
    <w:p w14:paraId="554A08D7" w14:textId="77777777" w:rsidR="00376051" w:rsidRDefault="00376051" w:rsidP="00D81A71">
      <w:r>
        <w:continuationSeparator/>
      </w:r>
    </w:p>
  </w:endnote>
  <w:endnote w:type="continuationNotice" w:id="1">
    <w:p w14:paraId="42A2C4A3" w14:textId="77777777" w:rsidR="00376051" w:rsidRDefault="00376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BFD87" w14:textId="77777777" w:rsidR="00376051" w:rsidRDefault="00376051" w:rsidP="00D81A71">
      <w:r>
        <w:separator/>
      </w:r>
    </w:p>
  </w:footnote>
  <w:footnote w:type="continuationSeparator" w:id="0">
    <w:p w14:paraId="57375680" w14:textId="77777777" w:rsidR="00376051" w:rsidRDefault="00376051" w:rsidP="00D81A71">
      <w:r>
        <w:continuationSeparator/>
      </w:r>
    </w:p>
  </w:footnote>
  <w:footnote w:type="continuationNotice" w:id="1">
    <w:p w14:paraId="38DCC6C0" w14:textId="77777777" w:rsidR="00376051" w:rsidRDefault="0037605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9734E" w14:textId="27F52658" w:rsidR="00F838D4" w:rsidRDefault="00F838D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BBAEED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5D6597"/>
    <w:multiLevelType w:val="multilevel"/>
    <w:tmpl w:val="3FF2B3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BA79DE"/>
    <w:multiLevelType w:val="hybridMultilevel"/>
    <w:tmpl w:val="5DF278B6"/>
    <w:lvl w:ilvl="0" w:tplc="815E94AE">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321FDD"/>
    <w:multiLevelType w:val="hybridMultilevel"/>
    <w:tmpl w:val="639605F0"/>
    <w:lvl w:ilvl="0" w:tplc="C87E104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177754"/>
    <w:multiLevelType w:val="hybridMultilevel"/>
    <w:tmpl w:val="B4E08E22"/>
    <w:lvl w:ilvl="0" w:tplc="0C94FF5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853B34"/>
    <w:multiLevelType w:val="hybridMultilevel"/>
    <w:tmpl w:val="B332F992"/>
    <w:lvl w:ilvl="0" w:tplc="AEBA96F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6A7418"/>
    <w:multiLevelType w:val="hybridMultilevel"/>
    <w:tmpl w:val="EE52481C"/>
    <w:lvl w:ilvl="0" w:tplc="77543E36">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AAF7E22"/>
    <w:multiLevelType w:val="hybridMultilevel"/>
    <w:tmpl w:val="4E5ED3EC"/>
    <w:lvl w:ilvl="0" w:tplc="6F8E1296">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9550FEF"/>
    <w:multiLevelType w:val="hybridMultilevel"/>
    <w:tmpl w:val="E8FEE064"/>
    <w:lvl w:ilvl="0" w:tplc="DFDCB838">
      <w:start w:val="5"/>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CE07A9D"/>
    <w:multiLevelType w:val="hybridMultilevel"/>
    <w:tmpl w:val="07D016AC"/>
    <w:lvl w:ilvl="0" w:tplc="26A27EB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DD773B"/>
    <w:multiLevelType w:val="hybridMultilevel"/>
    <w:tmpl w:val="B67E6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9195A2A"/>
    <w:multiLevelType w:val="hybridMultilevel"/>
    <w:tmpl w:val="C2D2A398"/>
    <w:lvl w:ilvl="0" w:tplc="730AC9E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983B46"/>
    <w:multiLevelType w:val="multilevel"/>
    <w:tmpl w:val="3D72AE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
  </w:num>
  <w:num w:numId="3">
    <w:abstractNumId w:val="8"/>
  </w:num>
  <w:num w:numId="4">
    <w:abstractNumId w:val="3"/>
  </w:num>
  <w:num w:numId="5">
    <w:abstractNumId w:val="4"/>
  </w:num>
  <w:num w:numId="6">
    <w:abstractNumId w:val="1"/>
  </w:num>
  <w:num w:numId="7">
    <w:abstractNumId w:val="12"/>
  </w:num>
  <w:num w:numId="8">
    <w:abstractNumId w:val="7"/>
  </w:num>
  <w:num w:numId="9">
    <w:abstractNumId w:val="6"/>
  </w:num>
  <w:num w:numId="10">
    <w:abstractNumId w:val="5"/>
  </w:num>
  <w:num w:numId="11">
    <w:abstractNumId w:val="10"/>
  </w:num>
  <w:num w:numId="12">
    <w:abstractNumId w:val="9"/>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nviron Science Polic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wwtvsa5z2v0hex0enp0evqw0twet0zrezx&quot;&gt;Kemen Austin EndNote Library Copy&lt;record-ids&gt;&lt;item&gt;167&lt;/item&gt;&lt;item&gt;202&lt;/item&gt;&lt;item&gt;222&lt;/item&gt;&lt;item&gt;223&lt;/item&gt;&lt;item&gt;229&lt;/item&gt;&lt;item&gt;239&lt;/item&gt;&lt;item&gt;242&lt;/item&gt;&lt;item&gt;249&lt;/item&gt;&lt;item&gt;256&lt;/item&gt;&lt;item&gt;263&lt;/item&gt;&lt;item&gt;305&lt;/item&gt;&lt;item&gt;306&lt;/item&gt;&lt;item&gt;320&lt;/item&gt;&lt;item&gt;374&lt;/item&gt;&lt;item&gt;380&lt;/item&gt;&lt;item&gt;382&lt;/item&gt;&lt;item&gt;385&lt;/item&gt;&lt;item&gt;386&lt;/item&gt;&lt;item&gt;387&lt;/item&gt;&lt;item&gt;388&lt;/item&gt;&lt;item&gt;394&lt;/item&gt;&lt;item&gt;395&lt;/item&gt;&lt;item&gt;396&lt;/item&gt;&lt;item&gt;397&lt;/item&gt;&lt;item&gt;458&lt;/item&gt;&lt;item&gt;459&lt;/item&gt;&lt;item&gt;470&lt;/item&gt;&lt;item&gt;471&lt;/item&gt;&lt;item&gt;472&lt;/item&gt;&lt;item&gt;473&lt;/item&gt;&lt;item&gt;474&lt;/item&gt;&lt;item&gt;476&lt;/item&gt;&lt;item&gt;477&lt;/item&gt;&lt;item&gt;479&lt;/item&gt;&lt;item&gt;480&lt;/item&gt;&lt;item&gt;481&lt;/item&gt;&lt;item&gt;482&lt;/item&gt;&lt;item&gt;483&lt;/item&gt;&lt;item&gt;492&lt;/item&gt;&lt;item&gt;493&lt;/item&gt;&lt;item&gt;494&lt;/item&gt;&lt;item&gt;495&lt;/item&gt;&lt;item&gt;496&lt;/item&gt;&lt;item&gt;497&lt;/item&gt;&lt;item&gt;499&lt;/item&gt;&lt;item&gt;500&lt;/item&gt;&lt;item&gt;502&lt;/item&gt;&lt;/record-ids&gt;&lt;/item&gt;&lt;/Libraries&gt;"/>
  </w:docVars>
  <w:rsids>
    <w:rsidRoot w:val="00EE6B7C"/>
    <w:rsid w:val="000017B6"/>
    <w:rsid w:val="00004A1A"/>
    <w:rsid w:val="00006B2A"/>
    <w:rsid w:val="000071F0"/>
    <w:rsid w:val="0001053B"/>
    <w:rsid w:val="00014646"/>
    <w:rsid w:val="00020DBB"/>
    <w:rsid w:val="000216D9"/>
    <w:rsid w:val="0002210A"/>
    <w:rsid w:val="000228B0"/>
    <w:rsid w:val="0002308E"/>
    <w:rsid w:val="00023CB1"/>
    <w:rsid w:val="00025C92"/>
    <w:rsid w:val="00027D67"/>
    <w:rsid w:val="000311CA"/>
    <w:rsid w:val="00032E12"/>
    <w:rsid w:val="00037B2F"/>
    <w:rsid w:val="000402C2"/>
    <w:rsid w:val="00042776"/>
    <w:rsid w:val="000452A8"/>
    <w:rsid w:val="00045B14"/>
    <w:rsid w:val="000469B3"/>
    <w:rsid w:val="00046B29"/>
    <w:rsid w:val="00046C30"/>
    <w:rsid w:val="000531B9"/>
    <w:rsid w:val="000542BD"/>
    <w:rsid w:val="0005610A"/>
    <w:rsid w:val="000600F0"/>
    <w:rsid w:val="00060339"/>
    <w:rsid w:val="00064A49"/>
    <w:rsid w:val="0006663B"/>
    <w:rsid w:val="00066806"/>
    <w:rsid w:val="00067733"/>
    <w:rsid w:val="00072568"/>
    <w:rsid w:val="00073482"/>
    <w:rsid w:val="0007355C"/>
    <w:rsid w:val="00076278"/>
    <w:rsid w:val="00077197"/>
    <w:rsid w:val="00083B50"/>
    <w:rsid w:val="00084C7C"/>
    <w:rsid w:val="00087333"/>
    <w:rsid w:val="0008751B"/>
    <w:rsid w:val="00087D34"/>
    <w:rsid w:val="00090E58"/>
    <w:rsid w:val="00092DBA"/>
    <w:rsid w:val="000934BB"/>
    <w:rsid w:val="0009499F"/>
    <w:rsid w:val="00095ADD"/>
    <w:rsid w:val="00096966"/>
    <w:rsid w:val="00096AC4"/>
    <w:rsid w:val="000A07E5"/>
    <w:rsid w:val="000A09D6"/>
    <w:rsid w:val="000A3187"/>
    <w:rsid w:val="000A38AD"/>
    <w:rsid w:val="000A795A"/>
    <w:rsid w:val="000B1811"/>
    <w:rsid w:val="000B31B7"/>
    <w:rsid w:val="000B31D8"/>
    <w:rsid w:val="000B3ECF"/>
    <w:rsid w:val="000B4042"/>
    <w:rsid w:val="000B51B3"/>
    <w:rsid w:val="000B6448"/>
    <w:rsid w:val="000B785B"/>
    <w:rsid w:val="000C093F"/>
    <w:rsid w:val="000C1452"/>
    <w:rsid w:val="000C638F"/>
    <w:rsid w:val="000C7F8D"/>
    <w:rsid w:val="000D1974"/>
    <w:rsid w:val="000D2726"/>
    <w:rsid w:val="000D2C6A"/>
    <w:rsid w:val="000D6BEF"/>
    <w:rsid w:val="000D713B"/>
    <w:rsid w:val="000E1D0B"/>
    <w:rsid w:val="000E2166"/>
    <w:rsid w:val="000E450D"/>
    <w:rsid w:val="000E537A"/>
    <w:rsid w:val="000E6A6C"/>
    <w:rsid w:val="000F07FA"/>
    <w:rsid w:val="000F10B3"/>
    <w:rsid w:val="000F173A"/>
    <w:rsid w:val="000F1FB2"/>
    <w:rsid w:val="000F359C"/>
    <w:rsid w:val="000F6A4A"/>
    <w:rsid w:val="0010049D"/>
    <w:rsid w:val="00102055"/>
    <w:rsid w:val="0010425A"/>
    <w:rsid w:val="00105674"/>
    <w:rsid w:val="00106A81"/>
    <w:rsid w:val="001073F6"/>
    <w:rsid w:val="00111AB0"/>
    <w:rsid w:val="00114EB6"/>
    <w:rsid w:val="00115504"/>
    <w:rsid w:val="00117D3F"/>
    <w:rsid w:val="00120A90"/>
    <w:rsid w:val="0012254D"/>
    <w:rsid w:val="00122AEB"/>
    <w:rsid w:val="0012794B"/>
    <w:rsid w:val="00131C69"/>
    <w:rsid w:val="00132A8A"/>
    <w:rsid w:val="00141496"/>
    <w:rsid w:val="00143CC6"/>
    <w:rsid w:val="00144514"/>
    <w:rsid w:val="00145394"/>
    <w:rsid w:val="00145ECE"/>
    <w:rsid w:val="001466FE"/>
    <w:rsid w:val="0015117D"/>
    <w:rsid w:val="00152154"/>
    <w:rsid w:val="001525B1"/>
    <w:rsid w:val="001536A9"/>
    <w:rsid w:val="001537CB"/>
    <w:rsid w:val="00156421"/>
    <w:rsid w:val="001615A5"/>
    <w:rsid w:val="00161F6C"/>
    <w:rsid w:val="001628BD"/>
    <w:rsid w:val="00163074"/>
    <w:rsid w:val="00164FAD"/>
    <w:rsid w:val="00166D50"/>
    <w:rsid w:val="0016737A"/>
    <w:rsid w:val="001677F1"/>
    <w:rsid w:val="001709A3"/>
    <w:rsid w:val="0017103E"/>
    <w:rsid w:val="00172D9B"/>
    <w:rsid w:val="00176674"/>
    <w:rsid w:val="00182149"/>
    <w:rsid w:val="00182497"/>
    <w:rsid w:val="001836B8"/>
    <w:rsid w:val="00184146"/>
    <w:rsid w:val="00184F66"/>
    <w:rsid w:val="00187419"/>
    <w:rsid w:val="001931C1"/>
    <w:rsid w:val="001A1965"/>
    <w:rsid w:val="001A24F4"/>
    <w:rsid w:val="001A4721"/>
    <w:rsid w:val="001B12A5"/>
    <w:rsid w:val="001B2F95"/>
    <w:rsid w:val="001B4161"/>
    <w:rsid w:val="001B5BF1"/>
    <w:rsid w:val="001B69EE"/>
    <w:rsid w:val="001B731C"/>
    <w:rsid w:val="001C030E"/>
    <w:rsid w:val="001C3AE6"/>
    <w:rsid w:val="001C48AC"/>
    <w:rsid w:val="001C5446"/>
    <w:rsid w:val="001C5C76"/>
    <w:rsid w:val="001D0BE9"/>
    <w:rsid w:val="001D1A3F"/>
    <w:rsid w:val="001D4D19"/>
    <w:rsid w:val="001D5202"/>
    <w:rsid w:val="001D538C"/>
    <w:rsid w:val="001D5BFE"/>
    <w:rsid w:val="001D6E90"/>
    <w:rsid w:val="001E3E08"/>
    <w:rsid w:val="001E4168"/>
    <w:rsid w:val="001E6AA1"/>
    <w:rsid w:val="001F1F67"/>
    <w:rsid w:val="001F258B"/>
    <w:rsid w:val="002018A3"/>
    <w:rsid w:val="002025A3"/>
    <w:rsid w:val="0020639B"/>
    <w:rsid w:val="002065DF"/>
    <w:rsid w:val="00212AC0"/>
    <w:rsid w:val="00213534"/>
    <w:rsid w:val="00214993"/>
    <w:rsid w:val="00214C61"/>
    <w:rsid w:val="0021549C"/>
    <w:rsid w:val="00216C48"/>
    <w:rsid w:val="002174F1"/>
    <w:rsid w:val="002176EF"/>
    <w:rsid w:val="00217D2B"/>
    <w:rsid w:val="0022031A"/>
    <w:rsid w:val="00220581"/>
    <w:rsid w:val="002228D7"/>
    <w:rsid w:val="00222EBB"/>
    <w:rsid w:val="00223834"/>
    <w:rsid w:val="00224770"/>
    <w:rsid w:val="00225168"/>
    <w:rsid w:val="00226632"/>
    <w:rsid w:val="00226A71"/>
    <w:rsid w:val="002327B3"/>
    <w:rsid w:val="002366CE"/>
    <w:rsid w:val="00236E9B"/>
    <w:rsid w:val="00240084"/>
    <w:rsid w:val="0024012F"/>
    <w:rsid w:val="00241CBB"/>
    <w:rsid w:val="00241D37"/>
    <w:rsid w:val="00243AAE"/>
    <w:rsid w:val="00251911"/>
    <w:rsid w:val="002538EB"/>
    <w:rsid w:val="0025401C"/>
    <w:rsid w:val="002636FE"/>
    <w:rsid w:val="00276661"/>
    <w:rsid w:val="002768DE"/>
    <w:rsid w:val="00276C2A"/>
    <w:rsid w:val="00281E6C"/>
    <w:rsid w:val="00285C29"/>
    <w:rsid w:val="00286F10"/>
    <w:rsid w:val="00287468"/>
    <w:rsid w:val="002878EC"/>
    <w:rsid w:val="00291D8F"/>
    <w:rsid w:val="00291DF4"/>
    <w:rsid w:val="002931EB"/>
    <w:rsid w:val="00293C54"/>
    <w:rsid w:val="00294D12"/>
    <w:rsid w:val="002951AC"/>
    <w:rsid w:val="002958E0"/>
    <w:rsid w:val="002963AD"/>
    <w:rsid w:val="00296D24"/>
    <w:rsid w:val="0029727F"/>
    <w:rsid w:val="00297E75"/>
    <w:rsid w:val="002A0DAC"/>
    <w:rsid w:val="002A27BD"/>
    <w:rsid w:val="002A4744"/>
    <w:rsid w:val="002A4BA1"/>
    <w:rsid w:val="002A4C87"/>
    <w:rsid w:val="002A63D4"/>
    <w:rsid w:val="002A75BB"/>
    <w:rsid w:val="002A7E4E"/>
    <w:rsid w:val="002B2362"/>
    <w:rsid w:val="002C311A"/>
    <w:rsid w:val="002C4107"/>
    <w:rsid w:val="002C4727"/>
    <w:rsid w:val="002C4E61"/>
    <w:rsid w:val="002D1BAC"/>
    <w:rsid w:val="002D2408"/>
    <w:rsid w:val="002D3828"/>
    <w:rsid w:val="002D5251"/>
    <w:rsid w:val="002D5B59"/>
    <w:rsid w:val="002D68FD"/>
    <w:rsid w:val="002D6D64"/>
    <w:rsid w:val="002E1661"/>
    <w:rsid w:val="002E17B6"/>
    <w:rsid w:val="002E2F94"/>
    <w:rsid w:val="002E4CD0"/>
    <w:rsid w:val="002E74F0"/>
    <w:rsid w:val="002F0CB2"/>
    <w:rsid w:val="002F1B0F"/>
    <w:rsid w:val="002F34E2"/>
    <w:rsid w:val="002F4A9F"/>
    <w:rsid w:val="002F4F51"/>
    <w:rsid w:val="002F4F78"/>
    <w:rsid w:val="002F57A4"/>
    <w:rsid w:val="002F5D09"/>
    <w:rsid w:val="00301381"/>
    <w:rsid w:val="0030454B"/>
    <w:rsid w:val="00305548"/>
    <w:rsid w:val="00305785"/>
    <w:rsid w:val="00306525"/>
    <w:rsid w:val="00306872"/>
    <w:rsid w:val="003070CD"/>
    <w:rsid w:val="0031169D"/>
    <w:rsid w:val="00313AB0"/>
    <w:rsid w:val="00313D60"/>
    <w:rsid w:val="00314043"/>
    <w:rsid w:val="00316FE5"/>
    <w:rsid w:val="00324856"/>
    <w:rsid w:val="0032532A"/>
    <w:rsid w:val="00327161"/>
    <w:rsid w:val="0033184D"/>
    <w:rsid w:val="0033217B"/>
    <w:rsid w:val="003359F9"/>
    <w:rsid w:val="003403DB"/>
    <w:rsid w:val="00342103"/>
    <w:rsid w:val="003427DC"/>
    <w:rsid w:val="00343198"/>
    <w:rsid w:val="0034552A"/>
    <w:rsid w:val="003473CE"/>
    <w:rsid w:val="003475E7"/>
    <w:rsid w:val="00350727"/>
    <w:rsid w:val="0035093B"/>
    <w:rsid w:val="003525EA"/>
    <w:rsid w:val="003541FC"/>
    <w:rsid w:val="00357B6A"/>
    <w:rsid w:val="00362734"/>
    <w:rsid w:val="0037034E"/>
    <w:rsid w:val="00370DC0"/>
    <w:rsid w:val="0037156B"/>
    <w:rsid w:val="0037560E"/>
    <w:rsid w:val="00376051"/>
    <w:rsid w:val="003765FC"/>
    <w:rsid w:val="00377C28"/>
    <w:rsid w:val="00380568"/>
    <w:rsid w:val="00381DBD"/>
    <w:rsid w:val="0038209B"/>
    <w:rsid w:val="003822D5"/>
    <w:rsid w:val="00382C51"/>
    <w:rsid w:val="00385719"/>
    <w:rsid w:val="00385B6C"/>
    <w:rsid w:val="003869F5"/>
    <w:rsid w:val="00387F29"/>
    <w:rsid w:val="003913EE"/>
    <w:rsid w:val="00397205"/>
    <w:rsid w:val="003A024F"/>
    <w:rsid w:val="003A0642"/>
    <w:rsid w:val="003A216C"/>
    <w:rsid w:val="003A47B3"/>
    <w:rsid w:val="003A5566"/>
    <w:rsid w:val="003A5CCA"/>
    <w:rsid w:val="003A6BCB"/>
    <w:rsid w:val="003A71E1"/>
    <w:rsid w:val="003B16E3"/>
    <w:rsid w:val="003B4697"/>
    <w:rsid w:val="003C115E"/>
    <w:rsid w:val="003C2DF3"/>
    <w:rsid w:val="003C3BF0"/>
    <w:rsid w:val="003C43E3"/>
    <w:rsid w:val="003C6153"/>
    <w:rsid w:val="003C6CEC"/>
    <w:rsid w:val="003C6D16"/>
    <w:rsid w:val="003C7742"/>
    <w:rsid w:val="003D2F76"/>
    <w:rsid w:val="003D5E9F"/>
    <w:rsid w:val="003D65C7"/>
    <w:rsid w:val="003D7ACE"/>
    <w:rsid w:val="003E19FF"/>
    <w:rsid w:val="003E340A"/>
    <w:rsid w:val="003E428A"/>
    <w:rsid w:val="003E4F52"/>
    <w:rsid w:val="003E5EED"/>
    <w:rsid w:val="003E71F2"/>
    <w:rsid w:val="003E7741"/>
    <w:rsid w:val="003E7772"/>
    <w:rsid w:val="003E7A8C"/>
    <w:rsid w:val="003F0E99"/>
    <w:rsid w:val="003F30EA"/>
    <w:rsid w:val="003F31C4"/>
    <w:rsid w:val="003F43A5"/>
    <w:rsid w:val="00402676"/>
    <w:rsid w:val="00405734"/>
    <w:rsid w:val="00406C8A"/>
    <w:rsid w:val="0041004E"/>
    <w:rsid w:val="0041123E"/>
    <w:rsid w:val="0041424A"/>
    <w:rsid w:val="00414A0B"/>
    <w:rsid w:val="004203BC"/>
    <w:rsid w:val="00421534"/>
    <w:rsid w:val="00421660"/>
    <w:rsid w:val="00422F4E"/>
    <w:rsid w:val="00423499"/>
    <w:rsid w:val="0042412C"/>
    <w:rsid w:val="00424518"/>
    <w:rsid w:val="00424680"/>
    <w:rsid w:val="0042661F"/>
    <w:rsid w:val="004279AF"/>
    <w:rsid w:val="00427AA5"/>
    <w:rsid w:val="00427DBF"/>
    <w:rsid w:val="00430235"/>
    <w:rsid w:val="004330D1"/>
    <w:rsid w:val="0043500C"/>
    <w:rsid w:val="004364EC"/>
    <w:rsid w:val="00437B77"/>
    <w:rsid w:val="004407FB"/>
    <w:rsid w:val="00445ED2"/>
    <w:rsid w:val="00446F3D"/>
    <w:rsid w:val="004500FF"/>
    <w:rsid w:val="00452CEB"/>
    <w:rsid w:val="004535AA"/>
    <w:rsid w:val="00454474"/>
    <w:rsid w:val="00461EC4"/>
    <w:rsid w:val="00467087"/>
    <w:rsid w:val="004672DA"/>
    <w:rsid w:val="00470168"/>
    <w:rsid w:val="0047091D"/>
    <w:rsid w:val="00473BAD"/>
    <w:rsid w:val="00476080"/>
    <w:rsid w:val="004764ED"/>
    <w:rsid w:val="004775DB"/>
    <w:rsid w:val="00477E13"/>
    <w:rsid w:val="00482B25"/>
    <w:rsid w:val="0048521B"/>
    <w:rsid w:val="004865CD"/>
    <w:rsid w:val="00490347"/>
    <w:rsid w:val="00491F7E"/>
    <w:rsid w:val="00493A60"/>
    <w:rsid w:val="00497B51"/>
    <w:rsid w:val="004A0A03"/>
    <w:rsid w:val="004A1B7B"/>
    <w:rsid w:val="004A2343"/>
    <w:rsid w:val="004A4F43"/>
    <w:rsid w:val="004A790F"/>
    <w:rsid w:val="004B290D"/>
    <w:rsid w:val="004B3286"/>
    <w:rsid w:val="004B3EBE"/>
    <w:rsid w:val="004B4355"/>
    <w:rsid w:val="004B4DE8"/>
    <w:rsid w:val="004B6CE5"/>
    <w:rsid w:val="004C1796"/>
    <w:rsid w:val="004C1A3C"/>
    <w:rsid w:val="004C31A5"/>
    <w:rsid w:val="004C31D3"/>
    <w:rsid w:val="004C4389"/>
    <w:rsid w:val="004C4AD2"/>
    <w:rsid w:val="004C574F"/>
    <w:rsid w:val="004C673B"/>
    <w:rsid w:val="004C68F7"/>
    <w:rsid w:val="004D06E3"/>
    <w:rsid w:val="004D2FCB"/>
    <w:rsid w:val="004D3C0D"/>
    <w:rsid w:val="004D6515"/>
    <w:rsid w:val="004E03F7"/>
    <w:rsid w:val="004E04B2"/>
    <w:rsid w:val="004E1D81"/>
    <w:rsid w:val="004F0F00"/>
    <w:rsid w:val="004F40A6"/>
    <w:rsid w:val="004F6A01"/>
    <w:rsid w:val="004F7515"/>
    <w:rsid w:val="00504C7A"/>
    <w:rsid w:val="00505A99"/>
    <w:rsid w:val="00505E53"/>
    <w:rsid w:val="0050678F"/>
    <w:rsid w:val="00510749"/>
    <w:rsid w:val="005110D6"/>
    <w:rsid w:val="00511E41"/>
    <w:rsid w:val="005133FD"/>
    <w:rsid w:val="00514655"/>
    <w:rsid w:val="00515266"/>
    <w:rsid w:val="005161E5"/>
    <w:rsid w:val="00516629"/>
    <w:rsid w:val="00516E4B"/>
    <w:rsid w:val="005212F8"/>
    <w:rsid w:val="00523259"/>
    <w:rsid w:val="005243E1"/>
    <w:rsid w:val="00525816"/>
    <w:rsid w:val="00525A18"/>
    <w:rsid w:val="0052657B"/>
    <w:rsid w:val="00527339"/>
    <w:rsid w:val="00527D57"/>
    <w:rsid w:val="005303E9"/>
    <w:rsid w:val="005329D1"/>
    <w:rsid w:val="00535CEF"/>
    <w:rsid w:val="00537FD2"/>
    <w:rsid w:val="005461AC"/>
    <w:rsid w:val="00546F61"/>
    <w:rsid w:val="00552FC8"/>
    <w:rsid w:val="005618FC"/>
    <w:rsid w:val="00561963"/>
    <w:rsid w:val="005625B5"/>
    <w:rsid w:val="00563085"/>
    <w:rsid w:val="0056492F"/>
    <w:rsid w:val="00565125"/>
    <w:rsid w:val="00572D70"/>
    <w:rsid w:val="00573339"/>
    <w:rsid w:val="00583C07"/>
    <w:rsid w:val="005840A1"/>
    <w:rsid w:val="0058503E"/>
    <w:rsid w:val="00585FD6"/>
    <w:rsid w:val="00592C58"/>
    <w:rsid w:val="00593F4B"/>
    <w:rsid w:val="005975D9"/>
    <w:rsid w:val="005A113D"/>
    <w:rsid w:val="005A1ABB"/>
    <w:rsid w:val="005A539D"/>
    <w:rsid w:val="005A56FC"/>
    <w:rsid w:val="005A666B"/>
    <w:rsid w:val="005B18E0"/>
    <w:rsid w:val="005B4A69"/>
    <w:rsid w:val="005B5C6D"/>
    <w:rsid w:val="005C4E9E"/>
    <w:rsid w:val="005C7943"/>
    <w:rsid w:val="005D0240"/>
    <w:rsid w:val="005D0D5C"/>
    <w:rsid w:val="005D5CED"/>
    <w:rsid w:val="005D6965"/>
    <w:rsid w:val="005D6D40"/>
    <w:rsid w:val="005D75D7"/>
    <w:rsid w:val="005E081E"/>
    <w:rsid w:val="005E12B7"/>
    <w:rsid w:val="005E179B"/>
    <w:rsid w:val="005E30BC"/>
    <w:rsid w:val="005E3860"/>
    <w:rsid w:val="005E57E0"/>
    <w:rsid w:val="005E636D"/>
    <w:rsid w:val="005F08DF"/>
    <w:rsid w:val="005F1C03"/>
    <w:rsid w:val="0060077C"/>
    <w:rsid w:val="006017C9"/>
    <w:rsid w:val="0060265E"/>
    <w:rsid w:val="006052DC"/>
    <w:rsid w:val="006103DE"/>
    <w:rsid w:val="006125EB"/>
    <w:rsid w:val="006166C8"/>
    <w:rsid w:val="00616AFF"/>
    <w:rsid w:val="00616F20"/>
    <w:rsid w:val="006179D3"/>
    <w:rsid w:val="00620A6E"/>
    <w:rsid w:val="00622724"/>
    <w:rsid w:val="00627C27"/>
    <w:rsid w:val="0063016F"/>
    <w:rsid w:val="0063094E"/>
    <w:rsid w:val="0063163A"/>
    <w:rsid w:val="00633276"/>
    <w:rsid w:val="0063472C"/>
    <w:rsid w:val="006376D6"/>
    <w:rsid w:val="00642CC7"/>
    <w:rsid w:val="006469D9"/>
    <w:rsid w:val="00651940"/>
    <w:rsid w:val="00652BCE"/>
    <w:rsid w:val="00652C7A"/>
    <w:rsid w:val="00653458"/>
    <w:rsid w:val="0065448B"/>
    <w:rsid w:val="006547E0"/>
    <w:rsid w:val="00654CA3"/>
    <w:rsid w:val="006551BD"/>
    <w:rsid w:val="00655782"/>
    <w:rsid w:val="0065748E"/>
    <w:rsid w:val="006607D7"/>
    <w:rsid w:val="00660F78"/>
    <w:rsid w:val="00672FEE"/>
    <w:rsid w:val="0067304A"/>
    <w:rsid w:val="00673084"/>
    <w:rsid w:val="00674218"/>
    <w:rsid w:val="00674390"/>
    <w:rsid w:val="00680EAE"/>
    <w:rsid w:val="00684381"/>
    <w:rsid w:val="00684716"/>
    <w:rsid w:val="00684A13"/>
    <w:rsid w:val="00686A50"/>
    <w:rsid w:val="0068766C"/>
    <w:rsid w:val="00690A34"/>
    <w:rsid w:val="006922EF"/>
    <w:rsid w:val="0069248D"/>
    <w:rsid w:val="006976DF"/>
    <w:rsid w:val="006A0206"/>
    <w:rsid w:val="006A0B23"/>
    <w:rsid w:val="006A31AB"/>
    <w:rsid w:val="006A3524"/>
    <w:rsid w:val="006A3555"/>
    <w:rsid w:val="006A5BE5"/>
    <w:rsid w:val="006A742A"/>
    <w:rsid w:val="006A7D66"/>
    <w:rsid w:val="006B095B"/>
    <w:rsid w:val="006B1F1E"/>
    <w:rsid w:val="006B463C"/>
    <w:rsid w:val="006B5EBE"/>
    <w:rsid w:val="006B7586"/>
    <w:rsid w:val="006B75A3"/>
    <w:rsid w:val="006B7B09"/>
    <w:rsid w:val="006C1776"/>
    <w:rsid w:val="006C2197"/>
    <w:rsid w:val="006C608C"/>
    <w:rsid w:val="006D084D"/>
    <w:rsid w:val="006D0FE1"/>
    <w:rsid w:val="006D11BD"/>
    <w:rsid w:val="006D28A5"/>
    <w:rsid w:val="006D31CC"/>
    <w:rsid w:val="006D7169"/>
    <w:rsid w:val="006E29D6"/>
    <w:rsid w:val="006E6AC7"/>
    <w:rsid w:val="006E6D9D"/>
    <w:rsid w:val="006E7583"/>
    <w:rsid w:val="006E7A2E"/>
    <w:rsid w:val="006F136D"/>
    <w:rsid w:val="006F152A"/>
    <w:rsid w:val="006F1ABA"/>
    <w:rsid w:val="006F1D69"/>
    <w:rsid w:val="006F2847"/>
    <w:rsid w:val="006F3AC6"/>
    <w:rsid w:val="006F47B5"/>
    <w:rsid w:val="006F4FF3"/>
    <w:rsid w:val="006F5582"/>
    <w:rsid w:val="006F606E"/>
    <w:rsid w:val="006F7F82"/>
    <w:rsid w:val="007000C2"/>
    <w:rsid w:val="007019F2"/>
    <w:rsid w:val="00705362"/>
    <w:rsid w:val="00706541"/>
    <w:rsid w:val="00706724"/>
    <w:rsid w:val="0070688B"/>
    <w:rsid w:val="007128F2"/>
    <w:rsid w:val="00714D63"/>
    <w:rsid w:val="00714E67"/>
    <w:rsid w:val="007159B5"/>
    <w:rsid w:val="00716FC4"/>
    <w:rsid w:val="00722CDE"/>
    <w:rsid w:val="00722D9C"/>
    <w:rsid w:val="0072305D"/>
    <w:rsid w:val="007237B8"/>
    <w:rsid w:val="00733A71"/>
    <w:rsid w:val="007341EF"/>
    <w:rsid w:val="007341F2"/>
    <w:rsid w:val="00736C68"/>
    <w:rsid w:val="00737468"/>
    <w:rsid w:val="0074360D"/>
    <w:rsid w:val="007443BC"/>
    <w:rsid w:val="00744804"/>
    <w:rsid w:val="00746073"/>
    <w:rsid w:val="007462BD"/>
    <w:rsid w:val="0074715D"/>
    <w:rsid w:val="00747EAC"/>
    <w:rsid w:val="00747FC7"/>
    <w:rsid w:val="00750BE8"/>
    <w:rsid w:val="00755C60"/>
    <w:rsid w:val="007611DC"/>
    <w:rsid w:val="00764A51"/>
    <w:rsid w:val="0076625F"/>
    <w:rsid w:val="00773520"/>
    <w:rsid w:val="00774B2C"/>
    <w:rsid w:val="00775E0F"/>
    <w:rsid w:val="0078168F"/>
    <w:rsid w:val="007824FA"/>
    <w:rsid w:val="007830FC"/>
    <w:rsid w:val="00784F4F"/>
    <w:rsid w:val="007859E8"/>
    <w:rsid w:val="007860EE"/>
    <w:rsid w:val="007876C2"/>
    <w:rsid w:val="00791042"/>
    <w:rsid w:val="00797AC6"/>
    <w:rsid w:val="007A04D1"/>
    <w:rsid w:val="007A0F76"/>
    <w:rsid w:val="007A1470"/>
    <w:rsid w:val="007A1A34"/>
    <w:rsid w:val="007A1B85"/>
    <w:rsid w:val="007A2C3A"/>
    <w:rsid w:val="007A67A3"/>
    <w:rsid w:val="007B0945"/>
    <w:rsid w:val="007B1FA8"/>
    <w:rsid w:val="007B29EA"/>
    <w:rsid w:val="007B3500"/>
    <w:rsid w:val="007C165F"/>
    <w:rsid w:val="007C6CBC"/>
    <w:rsid w:val="007C7D84"/>
    <w:rsid w:val="007D0A87"/>
    <w:rsid w:val="007D0F45"/>
    <w:rsid w:val="007D0F8F"/>
    <w:rsid w:val="007D14CF"/>
    <w:rsid w:val="007D1DC6"/>
    <w:rsid w:val="007D58DC"/>
    <w:rsid w:val="007D66C1"/>
    <w:rsid w:val="007E1F1B"/>
    <w:rsid w:val="007E251F"/>
    <w:rsid w:val="007E3FE7"/>
    <w:rsid w:val="007E439A"/>
    <w:rsid w:val="007F0F94"/>
    <w:rsid w:val="007F490A"/>
    <w:rsid w:val="00801169"/>
    <w:rsid w:val="0080343C"/>
    <w:rsid w:val="0080405B"/>
    <w:rsid w:val="00806066"/>
    <w:rsid w:val="0080729B"/>
    <w:rsid w:val="00807C65"/>
    <w:rsid w:val="00810576"/>
    <w:rsid w:val="008120A7"/>
    <w:rsid w:val="00814041"/>
    <w:rsid w:val="008204AD"/>
    <w:rsid w:val="00823761"/>
    <w:rsid w:val="008243C3"/>
    <w:rsid w:val="00824492"/>
    <w:rsid w:val="0082564C"/>
    <w:rsid w:val="00830EFB"/>
    <w:rsid w:val="008315CF"/>
    <w:rsid w:val="008327EC"/>
    <w:rsid w:val="00834427"/>
    <w:rsid w:val="0083643D"/>
    <w:rsid w:val="00837E47"/>
    <w:rsid w:val="0084120C"/>
    <w:rsid w:val="008431D1"/>
    <w:rsid w:val="008446CE"/>
    <w:rsid w:val="008450D1"/>
    <w:rsid w:val="00845E75"/>
    <w:rsid w:val="00847D9D"/>
    <w:rsid w:val="00850AB5"/>
    <w:rsid w:val="00852ECC"/>
    <w:rsid w:val="0085307F"/>
    <w:rsid w:val="00853BC8"/>
    <w:rsid w:val="00853FBC"/>
    <w:rsid w:val="00854046"/>
    <w:rsid w:val="008542B0"/>
    <w:rsid w:val="00857840"/>
    <w:rsid w:val="00860A19"/>
    <w:rsid w:val="00861B62"/>
    <w:rsid w:val="00866799"/>
    <w:rsid w:val="00867CFC"/>
    <w:rsid w:val="008702C1"/>
    <w:rsid w:val="00871AB4"/>
    <w:rsid w:val="00874031"/>
    <w:rsid w:val="00876CB2"/>
    <w:rsid w:val="00880BA9"/>
    <w:rsid w:val="00883ED0"/>
    <w:rsid w:val="00885EDA"/>
    <w:rsid w:val="00892904"/>
    <w:rsid w:val="00893018"/>
    <w:rsid w:val="008945AD"/>
    <w:rsid w:val="008956D6"/>
    <w:rsid w:val="00897488"/>
    <w:rsid w:val="008A1678"/>
    <w:rsid w:val="008A2C68"/>
    <w:rsid w:val="008A419F"/>
    <w:rsid w:val="008A5592"/>
    <w:rsid w:val="008A5A23"/>
    <w:rsid w:val="008A6C30"/>
    <w:rsid w:val="008A777B"/>
    <w:rsid w:val="008B0E46"/>
    <w:rsid w:val="008B1FA0"/>
    <w:rsid w:val="008B20EF"/>
    <w:rsid w:val="008B28DF"/>
    <w:rsid w:val="008B6576"/>
    <w:rsid w:val="008C285E"/>
    <w:rsid w:val="008C2D19"/>
    <w:rsid w:val="008C488F"/>
    <w:rsid w:val="008C5497"/>
    <w:rsid w:val="008C5DF6"/>
    <w:rsid w:val="008C7A5A"/>
    <w:rsid w:val="008D04C7"/>
    <w:rsid w:val="008D0575"/>
    <w:rsid w:val="008D0C10"/>
    <w:rsid w:val="008D136C"/>
    <w:rsid w:val="008D24CF"/>
    <w:rsid w:val="008D2FA4"/>
    <w:rsid w:val="008D5448"/>
    <w:rsid w:val="008E163E"/>
    <w:rsid w:val="008E2AF5"/>
    <w:rsid w:val="008E3B73"/>
    <w:rsid w:val="008E3DDF"/>
    <w:rsid w:val="008F0C77"/>
    <w:rsid w:val="008F1A31"/>
    <w:rsid w:val="008F2583"/>
    <w:rsid w:val="008F2853"/>
    <w:rsid w:val="008F50B7"/>
    <w:rsid w:val="00900690"/>
    <w:rsid w:val="00900A52"/>
    <w:rsid w:val="0090120A"/>
    <w:rsid w:val="00911DCC"/>
    <w:rsid w:val="00912254"/>
    <w:rsid w:val="0091638A"/>
    <w:rsid w:val="00921C72"/>
    <w:rsid w:val="00922133"/>
    <w:rsid w:val="00924471"/>
    <w:rsid w:val="00933F8F"/>
    <w:rsid w:val="009374B7"/>
    <w:rsid w:val="00937D2A"/>
    <w:rsid w:val="00940188"/>
    <w:rsid w:val="0094421D"/>
    <w:rsid w:val="00944B97"/>
    <w:rsid w:val="009455AA"/>
    <w:rsid w:val="0094697A"/>
    <w:rsid w:val="00947B70"/>
    <w:rsid w:val="00950B40"/>
    <w:rsid w:val="00957485"/>
    <w:rsid w:val="00960ECE"/>
    <w:rsid w:val="00961295"/>
    <w:rsid w:val="0096195F"/>
    <w:rsid w:val="00961D99"/>
    <w:rsid w:val="00962B64"/>
    <w:rsid w:val="009678CE"/>
    <w:rsid w:val="00970D79"/>
    <w:rsid w:val="00972717"/>
    <w:rsid w:val="00972940"/>
    <w:rsid w:val="00972DF9"/>
    <w:rsid w:val="009730D7"/>
    <w:rsid w:val="00976420"/>
    <w:rsid w:val="00977435"/>
    <w:rsid w:val="00980768"/>
    <w:rsid w:val="00980A52"/>
    <w:rsid w:val="0098351B"/>
    <w:rsid w:val="00985A18"/>
    <w:rsid w:val="0098645E"/>
    <w:rsid w:val="009902E8"/>
    <w:rsid w:val="00990D62"/>
    <w:rsid w:val="00990EE6"/>
    <w:rsid w:val="00991078"/>
    <w:rsid w:val="009913E0"/>
    <w:rsid w:val="00994D2B"/>
    <w:rsid w:val="00997605"/>
    <w:rsid w:val="009A3D9B"/>
    <w:rsid w:val="009A3F36"/>
    <w:rsid w:val="009A5957"/>
    <w:rsid w:val="009A5F09"/>
    <w:rsid w:val="009B172C"/>
    <w:rsid w:val="009B3AF6"/>
    <w:rsid w:val="009B4605"/>
    <w:rsid w:val="009B70A7"/>
    <w:rsid w:val="009B76CB"/>
    <w:rsid w:val="009C0FCA"/>
    <w:rsid w:val="009C3EE9"/>
    <w:rsid w:val="009C47DA"/>
    <w:rsid w:val="009C572D"/>
    <w:rsid w:val="009C7E6B"/>
    <w:rsid w:val="009D388B"/>
    <w:rsid w:val="009D3C20"/>
    <w:rsid w:val="009E15AC"/>
    <w:rsid w:val="009E2E5B"/>
    <w:rsid w:val="009E4BD2"/>
    <w:rsid w:val="009E59AE"/>
    <w:rsid w:val="009E6F73"/>
    <w:rsid w:val="009F101E"/>
    <w:rsid w:val="009F389B"/>
    <w:rsid w:val="009F42E9"/>
    <w:rsid w:val="009F58EF"/>
    <w:rsid w:val="009F63D1"/>
    <w:rsid w:val="009F6B52"/>
    <w:rsid w:val="00A024EF"/>
    <w:rsid w:val="00A025EE"/>
    <w:rsid w:val="00A0304C"/>
    <w:rsid w:val="00A06B20"/>
    <w:rsid w:val="00A06C65"/>
    <w:rsid w:val="00A070CF"/>
    <w:rsid w:val="00A07E7B"/>
    <w:rsid w:val="00A1106C"/>
    <w:rsid w:val="00A13FD4"/>
    <w:rsid w:val="00A20108"/>
    <w:rsid w:val="00A20DA6"/>
    <w:rsid w:val="00A2330F"/>
    <w:rsid w:val="00A24269"/>
    <w:rsid w:val="00A2501E"/>
    <w:rsid w:val="00A26319"/>
    <w:rsid w:val="00A26FC1"/>
    <w:rsid w:val="00A3190A"/>
    <w:rsid w:val="00A40BDB"/>
    <w:rsid w:val="00A53B39"/>
    <w:rsid w:val="00A61709"/>
    <w:rsid w:val="00A64027"/>
    <w:rsid w:val="00A66FEF"/>
    <w:rsid w:val="00A679A4"/>
    <w:rsid w:val="00A72E11"/>
    <w:rsid w:val="00A76AA9"/>
    <w:rsid w:val="00A76C82"/>
    <w:rsid w:val="00A80BFD"/>
    <w:rsid w:val="00A9021E"/>
    <w:rsid w:val="00A924E8"/>
    <w:rsid w:val="00A925CE"/>
    <w:rsid w:val="00A943E2"/>
    <w:rsid w:val="00A96B80"/>
    <w:rsid w:val="00A97DB8"/>
    <w:rsid w:val="00AA06C8"/>
    <w:rsid w:val="00AA0D7F"/>
    <w:rsid w:val="00AA0E2F"/>
    <w:rsid w:val="00AA1361"/>
    <w:rsid w:val="00AA3825"/>
    <w:rsid w:val="00AA56FC"/>
    <w:rsid w:val="00AA6158"/>
    <w:rsid w:val="00AB14D5"/>
    <w:rsid w:val="00AB26CA"/>
    <w:rsid w:val="00AB5A79"/>
    <w:rsid w:val="00AB6B65"/>
    <w:rsid w:val="00AC075C"/>
    <w:rsid w:val="00AC0D2A"/>
    <w:rsid w:val="00AC14F4"/>
    <w:rsid w:val="00AC3547"/>
    <w:rsid w:val="00AC35F6"/>
    <w:rsid w:val="00AC443B"/>
    <w:rsid w:val="00AC55CF"/>
    <w:rsid w:val="00AC58DA"/>
    <w:rsid w:val="00AC7BB8"/>
    <w:rsid w:val="00AD016C"/>
    <w:rsid w:val="00AD0A23"/>
    <w:rsid w:val="00AD0A5E"/>
    <w:rsid w:val="00AD1F2C"/>
    <w:rsid w:val="00AD2412"/>
    <w:rsid w:val="00AD50E5"/>
    <w:rsid w:val="00AE0EA7"/>
    <w:rsid w:val="00AE21B7"/>
    <w:rsid w:val="00AE3020"/>
    <w:rsid w:val="00AE39CF"/>
    <w:rsid w:val="00AE426C"/>
    <w:rsid w:val="00AE5FD7"/>
    <w:rsid w:val="00AE6C75"/>
    <w:rsid w:val="00AE7C7C"/>
    <w:rsid w:val="00AF0862"/>
    <w:rsid w:val="00AF65EF"/>
    <w:rsid w:val="00B0059C"/>
    <w:rsid w:val="00B04462"/>
    <w:rsid w:val="00B04DD5"/>
    <w:rsid w:val="00B06C79"/>
    <w:rsid w:val="00B07994"/>
    <w:rsid w:val="00B07E26"/>
    <w:rsid w:val="00B07F49"/>
    <w:rsid w:val="00B10BC1"/>
    <w:rsid w:val="00B14744"/>
    <w:rsid w:val="00B17243"/>
    <w:rsid w:val="00B203D1"/>
    <w:rsid w:val="00B21DE2"/>
    <w:rsid w:val="00B241EA"/>
    <w:rsid w:val="00B245B9"/>
    <w:rsid w:val="00B25900"/>
    <w:rsid w:val="00B25FBD"/>
    <w:rsid w:val="00B27297"/>
    <w:rsid w:val="00B30DCA"/>
    <w:rsid w:val="00B330E2"/>
    <w:rsid w:val="00B35C92"/>
    <w:rsid w:val="00B36EBE"/>
    <w:rsid w:val="00B43047"/>
    <w:rsid w:val="00B43BAD"/>
    <w:rsid w:val="00B475C4"/>
    <w:rsid w:val="00B47E3F"/>
    <w:rsid w:val="00B547F6"/>
    <w:rsid w:val="00B579FB"/>
    <w:rsid w:val="00B624EE"/>
    <w:rsid w:val="00B63008"/>
    <w:rsid w:val="00B64281"/>
    <w:rsid w:val="00B702C2"/>
    <w:rsid w:val="00B72C1A"/>
    <w:rsid w:val="00B813FD"/>
    <w:rsid w:val="00B8153B"/>
    <w:rsid w:val="00B81952"/>
    <w:rsid w:val="00B82E0D"/>
    <w:rsid w:val="00B83AC2"/>
    <w:rsid w:val="00B83FA3"/>
    <w:rsid w:val="00B8430D"/>
    <w:rsid w:val="00B85F7E"/>
    <w:rsid w:val="00B905BF"/>
    <w:rsid w:val="00B90AE4"/>
    <w:rsid w:val="00B91746"/>
    <w:rsid w:val="00B918AF"/>
    <w:rsid w:val="00B92EE2"/>
    <w:rsid w:val="00B95C43"/>
    <w:rsid w:val="00B96592"/>
    <w:rsid w:val="00BA16E8"/>
    <w:rsid w:val="00BA2843"/>
    <w:rsid w:val="00BA3717"/>
    <w:rsid w:val="00BA51DB"/>
    <w:rsid w:val="00BA5D47"/>
    <w:rsid w:val="00BA62CD"/>
    <w:rsid w:val="00BA7475"/>
    <w:rsid w:val="00BA7E7B"/>
    <w:rsid w:val="00BB0ECF"/>
    <w:rsid w:val="00BB1253"/>
    <w:rsid w:val="00BB22C7"/>
    <w:rsid w:val="00BB32FB"/>
    <w:rsid w:val="00BB43E3"/>
    <w:rsid w:val="00BB60E1"/>
    <w:rsid w:val="00BB7AED"/>
    <w:rsid w:val="00BC05DA"/>
    <w:rsid w:val="00BC1B84"/>
    <w:rsid w:val="00BC35AA"/>
    <w:rsid w:val="00BC4C69"/>
    <w:rsid w:val="00BC4CAE"/>
    <w:rsid w:val="00BC533F"/>
    <w:rsid w:val="00BC6F90"/>
    <w:rsid w:val="00BC78E4"/>
    <w:rsid w:val="00BD0A1D"/>
    <w:rsid w:val="00BD4983"/>
    <w:rsid w:val="00BD71F0"/>
    <w:rsid w:val="00BD7AE9"/>
    <w:rsid w:val="00BE0537"/>
    <w:rsid w:val="00BE5857"/>
    <w:rsid w:val="00BE67A6"/>
    <w:rsid w:val="00BE6F2B"/>
    <w:rsid w:val="00BF5F45"/>
    <w:rsid w:val="00BF70D7"/>
    <w:rsid w:val="00C01F42"/>
    <w:rsid w:val="00C034F4"/>
    <w:rsid w:val="00C11510"/>
    <w:rsid w:val="00C1257A"/>
    <w:rsid w:val="00C12D78"/>
    <w:rsid w:val="00C15354"/>
    <w:rsid w:val="00C15788"/>
    <w:rsid w:val="00C21D42"/>
    <w:rsid w:val="00C22AF3"/>
    <w:rsid w:val="00C23372"/>
    <w:rsid w:val="00C35D3C"/>
    <w:rsid w:val="00C36B0F"/>
    <w:rsid w:val="00C36C28"/>
    <w:rsid w:val="00C404EB"/>
    <w:rsid w:val="00C419E0"/>
    <w:rsid w:val="00C41F5D"/>
    <w:rsid w:val="00C4376C"/>
    <w:rsid w:val="00C507CE"/>
    <w:rsid w:val="00C50CF3"/>
    <w:rsid w:val="00C5477A"/>
    <w:rsid w:val="00C55706"/>
    <w:rsid w:val="00C57B8B"/>
    <w:rsid w:val="00C64C22"/>
    <w:rsid w:val="00C7049B"/>
    <w:rsid w:val="00C707F4"/>
    <w:rsid w:val="00C7260E"/>
    <w:rsid w:val="00C72A0A"/>
    <w:rsid w:val="00C8104D"/>
    <w:rsid w:val="00C83034"/>
    <w:rsid w:val="00C85C0A"/>
    <w:rsid w:val="00C87737"/>
    <w:rsid w:val="00C931AE"/>
    <w:rsid w:val="00C93718"/>
    <w:rsid w:val="00C945C1"/>
    <w:rsid w:val="00C94802"/>
    <w:rsid w:val="00C9568F"/>
    <w:rsid w:val="00C95DF5"/>
    <w:rsid w:val="00C9658E"/>
    <w:rsid w:val="00CA051F"/>
    <w:rsid w:val="00CA098A"/>
    <w:rsid w:val="00CA209D"/>
    <w:rsid w:val="00CA2C90"/>
    <w:rsid w:val="00CA3394"/>
    <w:rsid w:val="00CA58E8"/>
    <w:rsid w:val="00CA5E5A"/>
    <w:rsid w:val="00CB0416"/>
    <w:rsid w:val="00CB1C01"/>
    <w:rsid w:val="00CB2BDA"/>
    <w:rsid w:val="00CB331B"/>
    <w:rsid w:val="00CB3BA9"/>
    <w:rsid w:val="00CB4C7F"/>
    <w:rsid w:val="00CB6306"/>
    <w:rsid w:val="00CB7CA5"/>
    <w:rsid w:val="00CC00AE"/>
    <w:rsid w:val="00CC357D"/>
    <w:rsid w:val="00CC55CD"/>
    <w:rsid w:val="00CC68C3"/>
    <w:rsid w:val="00CC69A3"/>
    <w:rsid w:val="00CC742D"/>
    <w:rsid w:val="00CD208F"/>
    <w:rsid w:val="00CD3644"/>
    <w:rsid w:val="00CD48BC"/>
    <w:rsid w:val="00CE1135"/>
    <w:rsid w:val="00CE12E8"/>
    <w:rsid w:val="00CE25D9"/>
    <w:rsid w:val="00CE25E5"/>
    <w:rsid w:val="00CE3B39"/>
    <w:rsid w:val="00CE5C63"/>
    <w:rsid w:val="00CE6E9D"/>
    <w:rsid w:val="00CF0356"/>
    <w:rsid w:val="00CF04C9"/>
    <w:rsid w:val="00CF351E"/>
    <w:rsid w:val="00CF3AE8"/>
    <w:rsid w:val="00CF6837"/>
    <w:rsid w:val="00CF7D76"/>
    <w:rsid w:val="00D01EFC"/>
    <w:rsid w:val="00D02369"/>
    <w:rsid w:val="00D0279A"/>
    <w:rsid w:val="00D03941"/>
    <w:rsid w:val="00D039E5"/>
    <w:rsid w:val="00D04A8E"/>
    <w:rsid w:val="00D102C0"/>
    <w:rsid w:val="00D115E5"/>
    <w:rsid w:val="00D127DC"/>
    <w:rsid w:val="00D13543"/>
    <w:rsid w:val="00D15113"/>
    <w:rsid w:val="00D15801"/>
    <w:rsid w:val="00D1683C"/>
    <w:rsid w:val="00D200A1"/>
    <w:rsid w:val="00D21F4A"/>
    <w:rsid w:val="00D22F30"/>
    <w:rsid w:val="00D22FE6"/>
    <w:rsid w:val="00D30F0E"/>
    <w:rsid w:val="00D320EB"/>
    <w:rsid w:val="00D34003"/>
    <w:rsid w:val="00D36640"/>
    <w:rsid w:val="00D36732"/>
    <w:rsid w:val="00D4080C"/>
    <w:rsid w:val="00D41AC1"/>
    <w:rsid w:val="00D44135"/>
    <w:rsid w:val="00D44643"/>
    <w:rsid w:val="00D44BCA"/>
    <w:rsid w:val="00D47F69"/>
    <w:rsid w:val="00D52766"/>
    <w:rsid w:val="00D54E5F"/>
    <w:rsid w:val="00D55D91"/>
    <w:rsid w:val="00D605BD"/>
    <w:rsid w:val="00D62A92"/>
    <w:rsid w:val="00D62EDB"/>
    <w:rsid w:val="00D6468F"/>
    <w:rsid w:val="00D65DA3"/>
    <w:rsid w:val="00D67435"/>
    <w:rsid w:val="00D703F7"/>
    <w:rsid w:val="00D71618"/>
    <w:rsid w:val="00D74784"/>
    <w:rsid w:val="00D75E45"/>
    <w:rsid w:val="00D80931"/>
    <w:rsid w:val="00D80D6D"/>
    <w:rsid w:val="00D81A71"/>
    <w:rsid w:val="00D836F3"/>
    <w:rsid w:val="00D8526C"/>
    <w:rsid w:val="00D90623"/>
    <w:rsid w:val="00D915FE"/>
    <w:rsid w:val="00D939DA"/>
    <w:rsid w:val="00D93C96"/>
    <w:rsid w:val="00D966F8"/>
    <w:rsid w:val="00DA2D34"/>
    <w:rsid w:val="00DA2FE2"/>
    <w:rsid w:val="00DA38E4"/>
    <w:rsid w:val="00DA41D3"/>
    <w:rsid w:val="00DA58E0"/>
    <w:rsid w:val="00DA5D4A"/>
    <w:rsid w:val="00DA5D83"/>
    <w:rsid w:val="00DA77C1"/>
    <w:rsid w:val="00DB06A2"/>
    <w:rsid w:val="00DB1D3B"/>
    <w:rsid w:val="00DB4942"/>
    <w:rsid w:val="00DB4CE3"/>
    <w:rsid w:val="00DB4FD4"/>
    <w:rsid w:val="00DB51B0"/>
    <w:rsid w:val="00DB585B"/>
    <w:rsid w:val="00DB65C2"/>
    <w:rsid w:val="00DC43F6"/>
    <w:rsid w:val="00DC7CD5"/>
    <w:rsid w:val="00DD1406"/>
    <w:rsid w:val="00DD14C9"/>
    <w:rsid w:val="00DD201F"/>
    <w:rsid w:val="00DD23E1"/>
    <w:rsid w:val="00DD46D2"/>
    <w:rsid w:val="00DD6105"/>
    <w:rsid w:val="00DD6FFB"/>
    <w:rsid w:val="00DE208D"/>
    <w:rsid w:val="00DE2BEF"/>
    <w:rsid w:val="00DE4690"/>
    <w:rsid w:val="00DE4E7B"/>
    <w:rsid w:val="00DE649B"/>
    <w:rsid w:val="00DE64D1"/>
    <w:rsid w:val="00DF2851"/>
    <w:rsid w:val="00DF37D8"/>
    <w:rsid w:val="00DF4651"/>
    <w:rsid w:val="00DF57D3"/>
    <w:rsid w:val="00DF765A"/>
    <w:rsid w:val="00DF79FC"/>
    <w:rsid w:val="00E011B8"/>
    <w:rsid w:val="00E042C6"/>
    <w:rsid w:val="00E062ED"/>
    <w:rsid w:val="00E07A38"/>
    <w:rsid w:val="00E11050"/>
    <w:rsid w:val="00E113B7"/>
    <w:rsid w:val="00E1322C"/>
    <w:rsid w:val="00E142F2"/>
    <w:rsid w:val="00E16152"/>
    <w:rsid w:val="00E16FAB"/>
    <w:rsid w:val="00E17BD3"/>
    <w:rsid w:val="00E27CDC"/>
    <w:rsid w:val="00E30051"/>
    <w:rsid w:val="00E308BF"/>
    <w:rsid w:val="00E3283B"/>
    <w:rsid w:val="00E34206"/>
    <w:rsid w:val="00E345F5"/>
    <w:rsid w:val="00E357A7"/>
    <w:rsid w:val="00E37587"/>
    <w:rsid w:val="00E37A83"/>
    <w:rsid w:val="00E37B4D"/>
    <w:rsid w:val="00E401FE"/>
    <w:rsid w:val="00E45893"/>
    <w:rsid w:val="00E46329"/>
    <w:rsid w:val="00E46C3F"/>
    <w:rsid w:val="00E50B07"/>
    <w:rsid w:val="00E50C1A"/>
    <w:rsid w:val="00E55A09"/>
    <w:rsid w:val="00E56844"/>
    <w:rsid w:val="00E570E9"/>
    <w:rsid w:val="00E60D2B"/>
    <w:rsid w:val="00E60D4F"/>
    <w:rsid w:val="00E62F09"/>
    <w:rsid w:val="00E63FE3"/>
    <w:rsid w:val="00E65C9F"/>
    <w:rsid w:val="00E65FC0"/>
    <w:rsid w:val="00E67FAF"/>
    <w:rsid w:val="00E712C2"/>
    <w:rsid w:val="00E71A8D"/>
    <w:rsid w:val="00E724D3"/>
    <w:rsid w:val="00E72F3F"/>
    <w:rsid w:val="00E75288"/>
    <w:rsid w:val="00E76A6A"/>
    <w:rsid w:val="00E77D0E"/>
    <w:rsid w:val="00E80DFA"/>
    <w:rsid w:val="00E80E39"/>
    <w:rsid w:val="00E81704"/>
    <w:rsid w:val="00E840DB"/>
    <w:rsid w:val="00E85283"/>
    <w:rsid w:val="00E85D52"/>
    <w:rsid w:val="00E86072"/>
    <w:rsid w:val="00E86C49"/>
    <w:rsid w:val="00E90668"/>
    <w:rsid w:val="00E9217C"/>
    <w:rsid w:val="00E92C69"/>
    <w:rsid w:val="00E9367B"/>
    <w:rsid w:val="00E96ACF"/>
    <w:rsid w:val="00EA6A04"/>
    <w:rsid w:val="00EB0C3A"/>
    <w:rsid w:val="00EB0EEB"/>
    <w:rsid w:val="00EB3045"/>
    <w:rsid w:val="00EB7ECF"/>
    <w:rsid w:val="00EC5790"/>
    <w:rsid w:val="00EC5931"/>
    <w:rsid w:val="00ED2060"/>
    <w:rsid w:val="00ED4175"/>
    <w:rsid w:val="00ED4530"/>
    <w:rsid w:val="00ED5655"/>
    <w:rsid w:val="00ED6105"/>
    <w:rsid w:val="00ED62CA"/>
    <w:rsid w:val="00ED7E7D"/>
    <w:rsid w:val="00EE0470"/>
    <w:rsid w:val="00EE0965"/>
    <w:rsid w:val="00EE3211"/>
    <w:rsid w:val="00EE3A9B"/>
    <w:rsid w:val="00EE3B42"/>
    <w:rsid w:val="00EE40E3"/>
    <w:rsid w:val="00EE4D17"/>
    <w:rsid w:val="00EE4E7D"/>
    <w:rsid w:val="00EE5E02"/>
    <w:rsid w:val="00EE6B7C"/>
    <w:rsid w:val="00EF2F30"/>
    <w:rsid w:val="00EF3632"/>
    <w:rsid w:val="00EF4F8E"/>
    <w:rsid w:val="00EF5E44"/>
    <w:rsid w:val="00EF5ED4"/>
    <w:rsid w:val="00EF64EC"/>
    <w:rsid w:val="00F02EFA"/>
    <w:rsid w:val="00F03B94"/>
    <w:rsid w:val="00F04353"/>
    <w:rsid w:val="00F04B31"/>
    <w:rsid w:val="00F057B7"/>
    <w:rsid w:val="00F05C8C"/>
    <w:rsid w:val="00F06046"/>
    <w:rsid w:val="00F06144"/>
    <w:rsid w:val="00F063DC"/>
    <w:rsid w:val="00F06714"/>
    <w:rsid w:val="00F06EEF"/>
    <w:rsid w:val="00F1515E"/>
    <w:rsid w:val="00F16157"/>
    <w:rsid w:val="00F17D16"/>
    <w:rsid w:val="00F20F8E"/>
    <w:rsid w:val="00F22E0E"/>
    <w:rsid w:val="00F23830"/>
    <w:rsid w:val="00F260AD"/>
    <w:rsid w:val="00F31E66"/>
    <w:rsid w:val="00F322AE"/>
    <w:rsid w:val="00F34BE2"/>
    <w:rsid w:val="00F4022A"/>
    <w:rsid w:val="00F4141C"/>
    <w:rsid w:val="00F42B95"/>
    <w:rsid w:val="00F430D3"/>
    <w:rsid w:val="00F4545C"/>
    <w:rsid w:val="00F45648"/>
    <w:rsid w:val="00F50252"/>
    <w:rsid w:val="00F5329D"/>
    <w:rsid w:val="00F534DA"/>
    <w:rsid w:val="00F5421D"/>
    <w:rsid w:val="00F54ECA"/>
    <w:rsid w:val="00F550CB"/>
    <w:rsid w:val="00F5632C"/>
    <w:rsid w:val="00F57765"/>
    <w:rsid w:val="00F60254"/>
    <w:rsid w:val="00F620E3"/>
    <w:rsid w:val="00F62A7E"/>
    <w:rsid w:val="00F63BF7"/>
    <w:rsid w:val="00F64B86"/>
    <w:rsid w:val="00F67B72"/>
    <w:rsid w:val="00F71903"/>
    <w:rsid w:val="00F71B0F"/>
    <w:rsid w:val="00F8004B"/>
    <w:rsid w:val="00F81311"/>
    <w:rsid w:val="00F838D4"/>
    <w:rsid w:val="00F839A0"/>
    <w:rsid w:val="00F839BB"/>
    <w:rsid w:val="00F85962"/>
    <w:rsid w:val="00F8687A"/>
    <w:rsid w:val="00F87227"/>
    <w:rsid w:val="00F876D4"/>
    <w:rsid w:val="00F912DC"/>
    <w:rsid w:val="00FA0280"/>
    <w:rsid w:val="00FA136C"/>
    <w:rsid w:val="00FA2D2A"/>
    <w:rsid w:val="00FA392A"/>
    <w:rsid w:val="00FA3AA9"/>
    <w:rsid w:val="00FA5574"/>
    <w:rsid w:val="00FA5DDC"/>
    <w:rsid w:val="00FA609F"/>
    <w:rsid w:val="00FB038A"/>
    <w:rsid w:val="00FB0AB4"/>
    <w:rsid w:val="00FB3118"/>
    <w:rsid w:val="00FB6D42"/>
    <w:rsid w:val="00FC3F9F"/>
    <w:rsid w:val="00FC5795"/>
    <w:rsid w:val="00FC619D"/>
    <w:rsid w:val="00FC7D4E"/>
    <w:rsid w:val="00FD119D"/>
    <w:rsid w:val="00FD1238"/>
    <w:rsid w:val="00FD188D"/>
    <w:rsid w:val="00FD561D"/>
    <w:rsid w:val="00FE00BB"/>
    <w:rsid w:val="00FE2DB2"/>
    <w:rsid w:val="00FE484E"/>
    <w:rsid w:val="00FE7E90"/>
    <w:rsid w:val="00FF0551"/>
    <w:rsid w:val="00FF20FF"/>
    <w:rsid w:val="00FF602C"/>
    <w:rsid w:val="00FF6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7868F"/>
  <w15:chartTrackingRefBased/>
  <w15:docId w15:val="{90522135-967D-4086-A1A5-E8B78D3C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12B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F42"/>
    <w:pPr>
      <w:ind w:left="720"/>
      <w:contextualSpacing/>
    </w:pPr>
  </w:style>
  <w:style w:type="paragraph" w:styleId="FootnoteText">
    <w:name w:val="footnote text"/>
    <w:basedOn w:val="Normal"/>
    <w:link w:val="FootnoteTextChar"/>
    <w:uiPriority w:val="99"/>
    <w:unhideWhenUsed/>
    <w:rsid w:val="00D81A71"/>
    <w:rPr>
      <w:sz w:val="20"/>
      <w:szCs w:val="20"/>
    </w:rPr>
  </w:style>
  <w:style w:type="character" w:customStyle="1" w:styleId="FootnoteTextChar">
    <w:name w:val="Footnote Text Char"/>
    <w:basedOn w:val="DefaultParagraphFont"/>
    <w:link w:val="FootnoteText"/>
    <w:uiPriority w:val="99"/>
    <w:rsid w:val="00D81A71"/>
    <w:rPr>
      <w:sz w:val="20"/>
      <w:szCs w:val="20"/>
    </w:rPr>
  </w:style>
  <w:style w:type="character" w:styleId="FootnoteReference">
    <w:name w:val="footnote reference"/>
    <w:basedOn w:val="DefaultParagraphFont"/>
    <w:uiPriority w:val="99"/>
    <w:semiHidden/>
    <w:unhideWhenUsed/>
    <w:rsid w:val="00D81A71"/>
    <w:rPr>
      <w:vertAlign w:val="superscript"/>
    </w:rPr>
  </w:style>
  <w:style w:type="character" w:styleId="Hyperlink">
    <w:name w:val="Hyperlink"/>
    <w:basedOn w:val="DefaultParagraphFont"/>
    <w:uiPriority w:val="99"/>
    <w:unhideWhenUsed/>
    <w:rsid w:val="001537CB"/>
    <w:rPr>
      <w:color w:val="0563C1" w:themeColor="hyperlink"/>
      <w:u w:val="single"/>
    </w:rPr>
  </w:style>
  <w:style w:type="paragraph" w:customStyle="1" w:styleId="EndNoteBibliography">
    <w:name w:val="EndNote Bibliography"/>
    <w:basedOn w:val="Normal"/>
    <w:link w:val="EndNoteBibliographyChar"/>
    <w:rsid w:val="003A47B3"/>
    <w:pPr>
      <w:spacing w:after="200"/>
      <w:jc w:val="center"/>
    </w:pPr>
    <w:rPr>
      <w:rFonts w:ascii="Calibri" w:hAnsi="Calibri" w:cs="Calibri"/>
      <w:noProof/>
    </w:rPr>
  </w:style>
  <w:style w:type="character" w:customStyle="1" w:styleId="EndNoteBibliographyChar">
    <w:name w:val="EndNote Bibliography Char"/>
    <w:basedOn w:val="DefaultParagraphFont"/>
    <w:link w:val="EndNoteBibliography"/>
    <w:rsid w:val="003A47B3"/>
    <w:rPr>
      <w:rFonts w:ascii="Calibri" w:hAnsi="Calibri" w:cs="Calibri"/>
      <w:noProof/>
    </w:rPr>
  </w:style>
  <w:style w:type="paragraph" w:styleId="NormalWeb">
    <w:name w:val="Normal (Web)"/>
    <w:basedOn w:val="Normal"/>
    <w:uiPriority w:val="99"/>
    <w:unhideWhenUsed/>
    <w:rsid w:val="000A09D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09D6"/>
  </w:style>
  <w:style w:type="character" w:styleId="Emphasis">
    <w:name w:val="Emphasis"/>
    <w:basedOn w:val="DefaultParagraphFont"/>
    <w:uiPriority w:val="20"/>
    <w:qFormat/>
    <w:rsid w:val="00C95DF5"/>
    <w:rPr>
      <w:i/>
      <w:iCs/>
    </w:rPr>
  </w:style>
  <w:style w:type="paragraph" w:styleId="Caption">
    <w:name w:val="caption"/>
    <w:basedOn w:val="Normal"/>
    <w:next w:val="Normal"/>
    <w:uiPriority w:val="35"/>
    <w:unhideWhenUsed/>
    <w:qFormat/>
    <w:rsid w:val="00AC3547"/>
    <w:pPr>
      <w:spacing w:after="200"/>
    </w:pPr>
    <w:rPr>
      <w:i/>
      <w:iCs/>
      <w:color w:val="44546A" w:themeColor="text2"/>
      <w:sz w:val="18"/>
      <w:szCs w:val="18"/>
    </w:rPr>
  </w:style>
  <w:style w:type="character" w:styleId="HTMLCode">
    <w:name w:val="HTML Code"/>
    <w:basedOn w:val="DefaultParagraphFont"/>
    <w:uiPriority w:val="99"/>
    <w:semiHidden/>
    <w:unhideWhenUsed/>
    <w:rsid w:val="0063472C"/>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DD6105"/>
    <w:rPr>
      <w:sz w:val="16"/>
      <w:szCs w:val="16"/>
    </w:rPr>
  </w:style>
  <w:style w:type="paragraph" w:styleId="CommentText">
    <w:name w:val="annotation text"/>
    <w:basedOn w:val="Normal"/>
    <w:link w:val="CommentTextChar"/>
    <w:uiPriority w:val="99"/>
    <w:unhideWhenUsed/>
    <w:rsid w:val="00DD6105"/>
    <w:rPr>
      <w:sz w:val="20"/>
      <w:szCs w:val="20"/>
    </w:rPr>
  </w:style>
  <w:style w:type="character" w:customStyle="1" w:styleId="CommentTextChar">
    <w:name w:val="Comment Text Char"/>
    <w:basedOn w:val="DefaultParagraphFont"/>
    <w:link w:val="CommentText"/>
    <w:uiPriority w:val="99"/>
    <w:rsid w:val="00DD6105"/>
    <w:rPr>
      <w:sz w:val="20"/>
      <w:szCs w:val="20"/>
    </w:rPr>
  </w:style>
  <w:style w:type="paragraph" w:styleId="CommentSubject">
    <w:name w:val="annotation subject"/>
    <w:basedOn w:val="CommentText"/>
    <w:next w:val="CommentText"/>
    <w:link w:val="CommentSubjectChar"/>
    <w:uiPriority w:val="99"/>
    <w:semiHidden/>
    <w:unhideWhenUsed/>
    <w:rsid w:val="00DD6105"/>
    <w:rPr>
      <w:b/>
      <w:bCs/>
    </w:rPr>
  </w:style>
  <w:style w:type="character" w:customStyle="1" w:styleId="CommentSubjectChar">
    <w:name w:val="Comment Subject Char"/>
    <w:basedOn w:val="CommentTextChar"/>
    <w:link w:val="CommentSubject"/>
    <w:uiPriority w:val="99"/>
    <w:semiHidden/>
    <w:rsid w:val="00DD6105"/>
    <w:rPr>
      <w:b/>
      <w:bCs/>
      <w:sz w:val="20"/>
      <w:szCs w:val="20"/>
    </w:rPr>
  </w:style>
  <w:style w:type="paragraph" w:styleId="BalloonText">
    <w:name w:val="Balloon Text"/>
    <w:basedOn w:val="Normal"/>
    <w:link w:val="BalloonTextChar"/>
    <w:uiPriority w:val="99"/>
    <w:semiHidden/>
    <w:unhideWhenUsed/>
    <w:rsid w:val="00DD61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105"/>
    <w:rPr>
      <w:rFonts w:ascii="Segoe UI" w:hAnsi="Segoe UI" w:cs="Segoe UI"/>
      <w:sz w:val="18"/>
      <w:szCs w:val="18"/>
    </w:rPr>
  </w:style>
  <w:style w:type="paragraph" w:customStyle="1" w:styleId="Default">
    <w:name w:val="Default"/>
    <w:rsid w:val="00C707F4"/>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5E12B7"/>
    <w:rPr>
      <w:rFonts w:ascii="Times New Roman" w:eastAsia="Times New Roman" w:hAnsi="Times New Roman" w:cs="Times New Roman"/>
      <w:b/>
      <w:bCs/>
      <w:kern w:val="36"/>
      <w:sz w:val="48"/>
      <w:szCs w:val="48"/>
    </w:rPr>
  </w:style>
  <w:style w:type="paragraph" w:customStyle="1" w:styleId="mb-0">
    <w:name w:val="mb-0"/>
    <w:basedOn w:val="Normal"/>
    <w:rsid w:val="005E12B7"/>
    <w:pPr>
      <w:spacing w:before="100" w:beforeAutospacing="1" w:after="100" w:afterAutospacing="1"/>
    </w:pPr>
    <w:rPr>
      <w:rFonts w:ascii="Times New Roman" w:eastAsia="Times New Roman" w:hAnsi="Times New Roman" w:cs="Times New Roman"/>
      <w:sz w:val="24"/>
      <w:szCs w:val="24"/>
    </w:rPr>
  </w:style>
  <w:style w:type="character" w:customStyle="1" w:styleId="nowrap">
    <w:name w:val="nowrap"/>
    <w:basedOn w:val="DefaultParagraphFont"/>
    <w:rsid w:val="005E12B7"/>
  </w:style>
  <w:style w:type="table" w:styleId="PlainTable2">
    <w:name w:val="Plain Table 2"/>
    <w:basedOn w:val="TableNormal"/>
    <w:uiPriority w:val="42"/>
    <w:rsid w:val="00F7190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AC075C"/>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C075C"/>
    <w:rPr>
      <w:rFonts w:ascii="Calibri" w:hAnsi="Calibri" w:cs="Calibri"/>
      <w:noProof/>
    </w:rPr>
  </w:style>
  <w:style w:type="paragraph" w:styleId="Header">
    <w:name w:val="header"/>
    <w:basedOn w:val="Normal"/>
    <w:link w:val="HeaderChar"/>
    <w:uiPriority w:val="99"/>
    <w:unhideWhenUsed/>
    <w:rsid w:val="00806066"/>
    <w:pPr>
      <w:tabs>
        <w:tab w:val="center" w:pos="4680"/>
        <w:tab w:val="right" w:pos="9360"/>
      </w:tabs>
    </w:pPr>
  </w:style>
  <w:style w:type="character" w:customStyle="1" w:styleId="HeaderChar">
    <w:name w:val="Header Char"/>
    <w:basedOn w:val="DefaultParagraphFont"/>
    <w:link w:val="Header"/>
    <w:uiPriority w:val="99"/>
    <w:rsid w:val="00806066"/>
  </w:style>
  <w:style w:type="paragraph" w:styleId="Footer">
    <w:name w:val="footer"/>
    <w:basedOn w:val="Normal"/>
    <w:link w:val="FooterChar"/>
    <w:uiPriority w:val="99"/>
    <w:unhideWhenUsed/>
    <w:rsid w:val="00806066"/>
    <w:pPr>
      <w:tabs>
        <w:tab w:val="center" w:pos="4680"/>
        <w:tab w:val="right" w:pos="9360"/>
      </w:tabs>
    </w:pPr>
  </w:style>
  <w:style w:type="character" w:customStyle="1" w:styleId="FooterChar">
    <w:name w:val="Footer Char"/>
    <w:basedOn w:val="DefaultParagraphFont"/>
    <w:link w:val="Footer"/>
    <w:uiPriority w:val="99"/>
    <w:rsid w:val="00806066"/>
  </w:style>
  <w:style w:type="paragraph" w:styleId="Revision">
    <w:name w:val="Revision"/>
    <w:hidden/>
    <w:uiPriority w:val="99"/>
    <w:semiHidden/>
    <w:rsid w:val="00131C69"/>
  </w:style>
  <w:style w:type="character" w:styleId="LineNumber">
    <w:name w:val="line number"/>
    <w:basedOn w:val="DefaultParagraphFont"/>
    <w:uiPriority w:val="99"/>
    <w:semiHidden/>
    <w:unhideWhenUsed/>
    <w:rsid w:val="004672DA"/>
  </w:style>
  <w:style w:type="character" w:customStyle="1" w:styleId="Mention">
    <w:name w:val="Mention"/>
    <w:basedOn w:val="DefaultParagraphFont"/>
    <w:uiPriority w:val="99"/>
    <w:rsid w:val="004C4389"/>
    <w:rPr>
      <w:color w:val="2B579A"/>
      <w:shd w:val="clear" w:color="auto" w:fill="E6E6E6"/>
    </w:rPr>
  </w:style>
  <w:style w:type="paragraph" w:styleId="ListBullet">
    <w:name w:val="List Bullet"/>
    <w:basedOn w:val="Normal"/>
    <w:uiPriority w:val="99"/>
    <w:unhideWhenUsed/>
    <w:rsid w:val="00876CB2"/>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5050">
      <w:bodyDiv w:val="1"/>
      <w:marLeft w:val="0"/>
      <w:marRight w:val="0"/>
      <w:marTop w:val="0"/>
      <w:marBottom w:val="0"/>
      <w:divBdr>
        <w:top w:val="none" w:sz="0" w:space="0" w:color="auto"/>
        <w:left w:val="none" w:sz="0" w:space="0" w:color="auto"/>
        <w:bottom w:val="none" w:sz="0" w:space="0" w:color="auto"/>
        <w:right w:val="none" w:sz="0" w:space="0" w:color="auto"/>
      </w:divBdr>
    </w:div>
    <w:div w:id="38239902">
      <w:bodyDiv w:val="1"/>
      <w:marLeft w:val="0"/>
      <w:marRight w:val="0"/>
      <w:marTop w:val="0"/>
      <w:marBottom w:val="0"/>
      <w:divBdr>
        <w:top w:val="none" w:sz="0" w:space="0" w:color="auto"/>
        <w:left w:val="none" w:sz="0" w:space="0" w:color="auto"/>
        <w:bottom w:val="none" w:sz="0" w:space="0" w:color="auto"/>
        <w:right w:val="none" w:sz="0" w:space="0" w:color="auto"/>
      </w:divBdr>
    </w:div>
    <w:div w:id="51347220">
      <w:bodyDiv w:val="1"/>
      <w:marLeft w:val="0"/>
      <w:marRight w:val="0"/>
      <w:marTop w:val="0"/>
      <w:marBottom w:val="0"/>
      <w:divBdr>
        <w:top w:val="none" w:sz="0" w:space="0" w:color="auto"/>
        <w:left w:val="none" w:sz="0" w:space="0" w:color="auto"/>
        <w:bottom w:val="none" w:sz="0" w:space="0" w:color="auto"/>
        <w:right w:val="none" w:sz="0" w:space="0" w:color="auto"/>
      </w:divBdr>
    </w:div>
    <w:div w:id="80218508">
      <w:bodyDiv w:val="1"/>
      <w:marLeft w:val="0"/>
      <w:marRight w:val="0"/>
      <w:marTop w:val="0"/>
      <w:marBottom w:val="0"/>
      <w:divBdr>
        <w:top w:val="none" w:sz="0" w:space="0" w:color="auto"/>
        <w:left w:val="none" w:sz="0" w:space="0" w:color="auto"/>
        <w:bottom w:val="none" w:sz="0" w:space="0" w:color="auto"/>
        <w:right w:val="none" w:sz="0" w:space="0" w:color="auto"/>
      </w:divBdr>
    </w:div>
    <w:div w:id="81338536">
      <w:bodyDiv w:val="1"/>
      <w:marLeft w:val="0"/>
      <w:marRight w:val="0"/>
      <w:marTop w:val="0"/>
      <w:marBottom w:val="0"/>
      <w:divBdr>
        <w:top w:val="none" w:sz="0" w:space="0" w:color="auto"/>
        <w:left w:val="none" w:sz="0" w:space="0" w:color="auto"/>
        <w:bottom w:val="none" w:sz="0" w:space="0" w:color="auto"/>
        <w:right w:val="none" w:sz="0" w:space="0" w:color="auto"/>
      </w:divBdr>
    </w:div>
    <w:div w:id="110125216">
      <w:bodyDiv w:val="1"/>
      <w:marLeft w:val="0"/>
      <w:marRight w:val="0"/>
      <w:marTop w:val="0"/>
      <w:marBottom w:val="0"/>
      <w:divBdr>
        <w:top w:val="none" w:sz="0" w:space="0" w:color="auto"/>
        <w:left w:val="none" w:sz="0" w:space="0" w:color="auto"/>
        <w:bottom w:val="none" w:sz="0" w:space="0" w:color="auto"/>
        <w:right w:val="none" w:sz="0" w:space="0" w:color="auto"/>
      </w:divBdr>
    </w:div>
    <w:div w:id="111822187">
      <w:bodyDiv w:val="1"/>
      <w:marLeft w:val="0"/>
      <w:marRight w:val="0"/>
      <w:marTop w:val="0"/>
      <w:marBottom w:val="0"/>
      <w:divBdr>
        <w:top w:val="none" w:sz="0" w:space="0" w:color="auto"/>
        <w:left w:val="none" w:sz="0" w:space="0" w:color="auto"/>
        <w:bottom w:val="none" w:sz="0" w:space="0" w:color="auto"/>
        <w:right w:val="none" w:sz="0" w:space="0" w:color="auto"/>
      </w:divBdr>
    </w:div>
    <w:div w:id="160196644">
      <w:bodyDiv w:val="1"/>
      <w:marLeft w:val="0"/>
      <w:marRight w:val="0"/>
      <w:marTop w:val="0"/>
      <w:marBottom w:val="0"/>
      <w:divBdr>
        <w:top w:val="none" w:sz="0" w:space="0" w:color="auto"/>
        <w:left w:val="none" w:sz="0" w:space="0" w:color="auto"/>
        <w:bottom w:val="none" w:sz="0" w:space="0" w:color="auto"/>
        <w:right w:val="none" w:sz="0" w:space="0" w:color="auto"/>
      </w:divBdr>
    </w:div>
    <w:div w:id="174417308">
      <w:bodyDiv w:val="1"/>
      <w:marLeft w:val="0"/>
      <w:marRight w:val="0"/>
      <w:marTop w:val="0"/>
      <w:marBottom w:val="0"/>
      <w:divBdr>
        <w:top w:val="none" w:sz="0" w:space="0" w:color="auto"/>
        <w:left w:val="none" w:sz="0" w:space="0" w:color="auto"/>
        <w:bottom w:val="none" w:sz="0" w:space="0" w:color="auto"/>
        <w:right w:val="none" w:sz="0" w:space="0" w:color="auto"/>
      </w:divBdr>
    </w:div>
    <w:div w:id="279995971">
      <w:bodyDiv w:val="1"/>
      <w:marLeft w:val="0"/>
      <w:marRight w:val="0"/>
      <w:marTop w:val="0"/>
      <w:marBottom w:val="0"/>
      <w:divBdr>
        <w:top w:val="none" w:sz="0" w:space="0" w:color="auto"/>
        <w:left w:val="none" w:sz="0" w:space="0" w:color="auto"/>
        <w:bottom w:val="none" w:sz="0" w:space="0" w:color="auto"/>
        <w:right w:val="none" w:sz="0" w:space="0" w:color="auto"/>
      </w:divBdr>
    </w:div>
    <w:div w:id="334578879">
      <w:bodyDiv w:val="1"/>
      <w:marLeft w:val="0"/>
      <w:marRight w:val="0"/>
      <w:marTop w:val="0"/>
      <w:marBottom w:val="0"/>
      <w:divBdr>
        <w:top w:val="none" w:sz="0" w:space="0" w:color="auto"/>
        <w:left w:val="none" w:sz="0" w:space="0" w:color="auto"/>
        <w:bottom w:val="none" w:sz="0" w:space="0" w:color="auto"/>
        <w:right w:val="none" w:sz="0" w:space="0" w:color="auto"/>
      </w:divBdr>
    </w:div>
    <w:div w:id="410201244">
      <w:bodyDiv w:val="1"/>
      <w:marLeft w:val="0"/>
      <w:marRight w:val="0"/>
      <w:marTop w:val="0"/>
      <w:marBottom w:val="0"/>
      <w:divBdr>
        <w:top w:val="none" w:sz="0" w:space="0" w:color="auto"/>
        <w:left w:val="none" w:sz="0" w:space="0" w:color="auto"/>
        <w:bottom w:val="none" w:sz="0" w:space="0" w:color="auto"/>
        <w:right w:val="none" w:sz="0" w:space="0" w:color="auto"/>
      </w:divBdr>
    </w:div>
    <w:div w:id="426275591">
      <w:bodyDiv w:val="1"/>
      <w:marLeft w:val="0"/>
      <w:marRight w:val="0"/>
      <w:marTop w:val="0"/>
      <w:marBottom w:val="0"/>
      <w:divBdr>
        <w:top w:val="none" w:sz="0" w:space="0" w:color="auto"/>
        <w:left w:val="none" w:sz="0" w:space="0" w:color="auto"/>
        <w:bottom w:val="none" w:sz="0" w:space="0" w:color="auto"/>
        <w:right w:val="none" w:sz="0" w:space="0" w:color="auto"/>
      </w:divBdr>
    </w:div>
    <w:div w:id="497313130">
      <w:bodyDiv w:val="1"/>
      <w:marLeft w:val="0"/>
      <w:marRight w:val="0"/>
      <w:marTop w:val="0"/>
      <w:marBottom w:val="0"/>
      <w:divBdr>
        <w:top w:val="none" w:sz="0" w:space="0" w:color="auto"/>
        <w:left w:val="none" w:sz="0" w:space="0" w:color="auto"/>
        <w:bottom w:val="none" w:sz="0" w:space="0" w:color="auto"/>
        <w:right w:val="none" w:sz="0" w:space="0" w:color="auto"/>
      </w:divBdr>
      <w:divsChild>
        <w:div w:id="2033916030">
          <w:marLeft w:val="360"/>
          <w:marRight w:val="0"/>
          <w:marTop w:val="200"/>
          <w:marBottom w:val="0"/>
          <w:divBdr>
            <w:top w:val="none" w:sz="0" w:space="0" w:color="auto"/>
            <w:left w:val="none" w:sz="0" w:space="0" w:color="auto"/>
            <w:bottom w:val="none" w:sz="0" w:space="0" w:color="auto"/>
            <w:right w:val="none" w:sz="0" w:space="0" w:color="auto"/>
          </w:divBdr>
        </w:div>
      </w:divsChild>
    </w:div>
    <w:div w:id="550966877">
      <w:bodyDiv w:val="1"/>
      <w:marLeft w:val="0"/>
      <w:marRight w:val="0"/>
      <w:marTop w:val="0"/>
      <w:marBottom w:val="0"/>
      <w:divBdr>
        <w:top w:val="none" w:sz="0" w:space="0" w:color="auto"/>
        <w:left w:val="none" w:sz="0" w:space="0" w:color="auto"/>
        <w:bottom w:val="none" w:sz="0" w:space="0" w:color="auto"/>
        <w:right w:val="none" w:sz="0" w:space="0" w:color="auto"/>
      </w:divBdr>
    </w:div>
    <w:div w:id="606549249">
      <w:bodyDiv w:val="1"/>
      <w:marLeft w:val="0"/>
      <w:marRight w:val="0"/>
      <w:marTop w:val="0"/>
      <w:marBottom w:val="0"/>
      <w:divBdr>
        <w:top w:val="none" w:sz="0" w:space="0" w:color="auto"/>
        <w:left w:val="none" w:sz="0" w:space="0" w:color="auto"/>
        <w:bottom w:val="none" w:sz="0" w:space="0" w:color="auto"/>
        <w:right w:val="none" w:sz="0" w:space="0" w:color="auto"/>
      </w:divBdr>
    </w:div>
    <w:div w:id="613944028">
      <w:bodyDiv w:val="1"/>
      <w:marLeft w:val="0"/>
      <w:marRight w:val="0"/>
      <w:marTop w:val="0"/>
      <w:marBottom w:val="0"/>
      <w:divBdr>
        <w:top w:val="none" w:sz="0" w:space="0" w:color="auto"/>
        <w:left w:val="none" w:sz="0" w:space="0" w:color="auto"/>
        <w:bottom w:val="none" w:sz="0" w:space="0" w:color="auto"/>
        <w:right w:val="none" w:sz="0" w:space="0" w:color="auto"/>
      </w:divBdr>
    </w:div>
    <w:div w:id="743575688">
      <w:bodyDiv w:val="1"/>
      <w:marLeft w:val="0"/>
      <w:marRight w:val="0"/>
      <w:marTop w:val="0"/>
      <w:marBottom w:val="0"/>
      <w:divBdr>
        <w:top w:val="none" w:sz="0" w:space="0" w:color="auto"/>
        <w:left w:val="none" w:sz="0" w:space="0" w:color="auto"/>
        <w:bottom w:val="none" w:sz="0" w:space="0" w:color="auto"/>
        <w:right w:val="none" w:sz="0" w:space="0" w:color="auto"/>
      </w:divBdr>
      <w:divsChild>
        <w:div w:id="752967177">
          <w:marLeft w:val="360"/>
          <w:marRight w:val="0"/>
          <w:marTop w:val="200"/>
          <w:marBottom w:val="0"/>
          <w:divBdr>
            <w:top w:val="none" w:sz="0" w:space="0" w:color="auto"/>
            <w:left w:val="none" w:sz="0" w:space="0" w:color="auto"/>
            <w:bottom w:val="none" w:sz="0" w:space="0" w:color="auto"/>
            <w:right w:val="none" w:sz="0" w:space="0" w:color="auto"/>
          </w:divBdr>
        </w:div>
        <w:div w:id="1875846382">
          <w:marLeft w:val="360"/>
          <w:marRight w:val="0"/>
          <w:marTop w:val="200"/>
          <w:marBottom w:val="0"/>
          <w:divBdr>
            <w:top w:val="none" w:sz="0" w:space="0" w:color="auto"/>
            <w:left w:val="none" w:sz="0" w:space="0" w:color="auto"/>
            <w:bottom w:val="none" w:sz="0" w:space="0" w:color="auto"/>
            <w:right w:val="none" w:sz="0" w:space="0" w:color="auto"/>
          </w:divBdr>
        </w:div>
      </w:divsChild>
    </w:div>
    <w:div w:id="827136930">
      <w:bodyDiv w:val="1"/>
      <w:marLeft w:val="0"/>
      <w:marRight w:val="0"/>
      <w:marTop w:val="0"/>
      <w:marBottom w:val="0"/>
      <w:divBdr>
        <w:top w:val="none" w:sz="0" w:space="0" w:color="auto"/>
        <w:left w:val="none" w:sz="0" w:space="0" w:color="auto"/>
        <w:bottom w:val="none" w:sz="0" w:space="0" w:color="auto"/>
        <w:right w:val="none" w:sz="0" w:space="0" w:color="auto"/>
      </w:divBdr>
    </w:div>
    <w:div w:id="942612217">
      <w:bodyDiv w:val="1"/>
      <w:marLeft w:val="0"/>
      <w:marRight w:val="0"/>
      <w:marTop w:val="0"/>
      <w:marBottom w:val="0"/>
      <w:divBdr>
        <w:top w:val="none" w:sz="0" w:space="0" w:color="auto"/>
        <w:left w:val="none" w:sz="0" w:space="0" w:color="auto"/>
        <w:bottom w:val="none" w:sz="0" w:space="0" w:color="auto"/>
        <w:right w:val="none" w:sz="0" w:space="0" w:color="auto"/>
      </w:divBdr>
    </w:div>
    <w:div w:id="956445827">
      <w:bodyDiv w:val="1"/>
      <w:marLeft w:val="0"/>
      <w:marRight w:val="0"/>
      <w:marTop w:val="0"/>
      <w:marBottom w:val="0"/>
      <w:divBdr>
        <w:top w:val="none" w:sz="0" w:space="0" w:color="auto"/>
        <w:left w:val="none" w:sz="0" w:space="0" w:color="auto"/>
        <w:bottom w:val="none" w:sz="0" w:space="0" w:color="auto"/>
        <w:right w:val="none" w:sz="0" w:space="0" w:color="auto"/>
      </w:divBdr>
    </w:div>
    <w:div w:id="963197200">
      <w:bodyDiv w:val="1"/>
      <w:marLeft w:val="0"/>
      <w:marRight w:val="0"/>
      <w:marTop w:val="0"/>
      <w:marBottom w:val="0"/>
      <w:divBdr>
        <w:top w:val="none" w:sz="0" w:space="0" w:color="auto"/>
        <w:left w:val="none" w:sz="0" w:space="0" w:color="auto"/>
        <w:bottom w:val="none" w:sz="0" w:space="0" w:color="auto"/>
        <w:right w:val="none" w:sz="0" w:space="0" w:color="auto"/>
      </w:divBdr>
    </w:div>
    <w:div w:id="1005134686">
      <w:bodyDiv w:val="1"/>
      <w:marLeft w:val="0"/>
      <w:marRight w:val="0"/>
      <w:marTop w:val="0"/>
      <w:marBottom w:val="0"/>
      <w:divBdr>
        <w:top w:val="none" w:sz="0" w:space="0" w:color="auto"/>
        <w:left w:val="none" w:sz="0" w:space="0" w:color="auto"/>
        <w:bottom w:val="none" w:sz="0" w:space="0" w:color="auto"/>
        <w:right w:val="none" w:sz="0" w:space="0" w:color="auto"/>
      </w:divBdr>
    </w:div>
    <w:div w:id="1023630326">
      <w:bodyDiv w:val="1"/>
      <w:marLeft w:val="0"/>
      <w:marRight w:val="0"/>
      <w:marTop w:val="0"/>
      <w:marBottom w:val="0"/>
      <w:divBdr>
        <w:top w:val="none" w:sz="0" w:space="0" w:color="auto"/>
        <w:left w:val="none" w:sz="0" w:space="0" w:color="auto"/>
        <w:bottom w:val="none" w:sz="0" w:space="0" w:color="auto"/>
        <w:right w:val="none" w:sz="0" w:space="0" w:color="auto"/>
      </w:divBdr>
    </w:div>
    <w:div w:id="1027750529">
      <w:bodyDiv w:val="1"/>
      <w:marLeft w:val="0"/>
      <w:marRight w:val="0"/>
      <w:marTop w:val="0"/>
      <w:marBottom w:val="0"/>
      <w:divBdr>
        <w:top w:val="none" w:sz="0" w:space="0" w:color="auto"/>
        <w:left w:val="none" w:sz="0" w:space="0" w:color="auto"/>
        <w:bottom w:val="none" w:sz="0" w:space="0" w:color="auto"/>
        <w:right w:val="none" w:sz="0" w:space="0" w:color="auto"/>
      </w:divBdr>
    </w:div>
    <w:div w:id="1051074356">
      <w:bodyDiv w:val="1"/>
      <w:marLeft w:val="0"/>
      <w:marRight w:val="0"/>
      <w:marTop w:val="0"/>
      <w:marBottom w:val="0"/>
      <w:divBdr>
        <w:top w:val="none" w:sz="0" w:space="0" w:color="auto"/>
        <w:left w:val="none" w:sz="0" w:space="0" w:color="auto"/>
        <w:bottom w:val="none" w:sz="0" w:space="0" w:color="auto"/>
        <w:right w:val="none" w:sz="0" w:space="0" w:color="auto"/>
      </w:divBdr>
    </w:div>
    <w:div w:id="1089738461">
      <w:bodyDiv w:val="1"/>
      <w:marLeft w:val="0"/>
      <w:marRight w:val="0"/>
      <w:marTop w:val="0"/>
      <w:marBottom w:val="0"/>
      <w:divBdr>
        <w:top w:val="none" w:sz="0" w:space="0" w:color="auto"/>
        <w:left w:val="none" w:sz="0" w:space="0" w:color="auto"/>
        <w:bottom w:val="none" w:sz="0" w:space="0" w:color="auto"/>
        <w:right w:val="none" w:sz="0" w:space="0" w:color="auto"/>
      </w:divBdr>
    </w:div>
    <w:div w:id="1119371588">
      <w:bodyDiv w:val="1"/>
      <w:marLeft w:val="0"/>
      <w:marRight w:val="0"/>
      <w:marTop w:val="0"/>
      <w:marBottom w:val="0"/>
      <w:divBdr>
        <w:top w:val="none" w:sz="0" w:space="0" w:color="auto"/>
        <w:left w:val="none" w:sz="0" w:space="0" w:color="auto"/>
        <w:bottom w:val="none" w:sz="0" w:space="0" w:color="auto"/>
        <w:right w:val="none" w:sz="0" w:space="0" w:color="auto"/>
      </w:divBdr>
    </w:div>
    <w:div w:id="1197624538">
      <w:bodyDiv w:val="1"/>
      <w:marLeft w:val="0"/>
      <w:marRight w:val="0"/>
      <w:marTop w:val="0"/>
      <w:marBottom w:val="0"/>
      <w:divBdr>
        <w:top w:val="none" w:sz="0" w:space="0" w:color="auto"/>
        <w:left w:val="none" w:sz="0" w:space="0" w:color="auto"/>
        <w:bottom w:val="none" w:sz="0" w:space="0" w:color="auto"/>
        <w:right w:val="none" w:sz="0" w:space="0" w:color="auto"/>
      </w:divBdr>
    </w:div>
    <w:div w:id="1229927128">
      <w:bodyDiv w:val="1"/>
      <w:marLeft w:val="0"/>
      <w:marRight w:val="0"/>
      <w:marTop w:val="0"/>
      <w:marBottom w:val="0"/>
      <w:divBdr>
        <w:top w:val="none" w:sz="0" w:space="0" w:color="auto"/>
        <w:left w:val="none" w:sz="0" w:space="0" w:color="auto"/>
        <w:bottom w:val="none" w:sz="0" w:space="0" w:color="auto"/>
        <w:right w:val="none" w:sz="0" w:space="0" w:color="auto"/>
      </w:divBdr>
    </w:div>
    <w:div w:id="1245261184">
      <w:bodyDiv w:val="1"/>
      <w:marLeft w:val="0"/>
      <w:marRight w:val="0"/>
      <w:marTop w:val="0"/>
      <w:marBottom w:val="0"/>
      <w:divBdr>
        <w:top w:val="none" w:sz="0" w:space="0" w:color="auto"/>
        <w:left w:val="none" w:sz="0" w:space="0" w:color="auto"/>
        <w:bottom w:val="none" w:sz="0" w:space="0" w:color="auto"/>
        <w:right w:val="none" w:sz="0" w:space="0" w:color="auto"/>
      </w:divBdr>
    </w:div>
    <w:div w:id="1247954179">
      <w:bodyDiv w:val="1"/>
      <w:marLeft w:val="0"/>
      <w:marRight w:val="0"/>
      <w:marTop w:val="0"/>
      <w:marBottom w:val="0"/>
      <w:divBdr>
        <w:top w:val="none" w:sz="0" w:space="0" w:color="auto"/>
        <w:left w:val="none" w:sz="0" w:space="0" w:color="auto"/>
        <w:bottom w:val="none" w:sz="0" w:space="0" w:color="auto"/>
        <w:right w:val="none" w:sz="0" w:space="0" w:color="auto"/>
      </w:divBdr>
    </w:div>
    <w:div w:id="1369142680">
      <w:bodyDiv w:val="1"/>
      <w:marLeft w:val="0"/>
      <w:marRight w:val="0"/>
      <w:marTop w:val="0"/>
      <w:marBottom w:val="0"/>
      <w:divBdr>
        <w:top w:val="none" w:sz="0" w:space="0" w:color="auto"/>
        <w:left w:val="none" w:sz="0" w:space="0" w:color="auto"/>
        <w:bottom w:val="none" w:sz="0" w:space="0" w:color="auto"/>
        <w:right w:val="none" w:sz="0" w:space="0" w:color="auto"/>
      </w:divBdr>
    </w:div>
    <w:div w:id="1373920394">
      <w:bodyDiv w:val="1"/>
      <w:marLeft w:val="0"/>
      <w:marRight w:val="0"/>
      <w:marTop w:val="0"/>
      <w:marBottom w:val="0"/>
      <w:divBdr>
        <w:top w:val="none" w:sz="0" w:space="0" w:color="auto"/>
        <w:left w:val="none" w:sz="0" w:space="0" w:color="auto"/>
        <w:bottom w:val="none" w:sz="0" w:space="0" w:color="auto"/>
        <w:right w:val="none" w:sz="0" w:space="0" w:color="auto"/>
      </w:divBdr>
    </w:div>
    <w:div w:id="1400325933">
      <w:bodyDiv w:val="1"/>
      <w:marLeft w:val="0"/>
      <w:marRight w:val="0"/>
      <w:marTop w:val="0"/>
      <w:marBottom w:val="0"/>
      <w:divBdr>
        <w:top w:val="none" w:sz="0" w:space="0" w:color="auto"/>
        <w:left w:val="none" w:sz="0" w:space="0" w:color="auto"/>
        <w:bottom w:val="none" w:sz="0" w:space="0" w:color="auto"/>
        <w:right w:val="none" w:sz="0" w:space="0" w:color="auto"/>
      </w:divBdr>
    </w:div>
    <w:div w:id="1482621796">
      <w:bodyDiv w:val="1"/>
      <w:marLeft w:val="0"/>
      <w:marRight w:val="0"/>
      <w:marTop w:val="0"/>
      <w:marBottom w:val="0"/>
      <w:divBdr>
        <w:top w:val="none" w:sz="0" w:space="0" w:color="auto"/>
        <w:left w:val="none" w:sz="0" w:space="0" w:color="auto"/>
        <w:bottom w:val="none" w:sz="0" w:space="0" w:color="auto"/>
        <w:right w:val="none" w:sz="0" w:space="0" w:color="auto"/>
      </w:divBdr>
    </w:div>
    <w:div w:id="1487864791">
      <w:bodyDiv w:val="1"/>
      <w:marLeft w:val="0"/>
      <w:marRight w:val="0"/>
      <w:marTop w:val="0"/>
      <w:marBottom w:val="0"/>
      <w:divBdr>
        <w:top w:val="none" w:sz="0" w:space="0" w:color="auto"/>
        <w:left w:val="none" w:sz="0" w:space="0" w:color="auto"/>
        <w:bottom w:val="none" w:sz="0" w:space="0" w:color="auto"/>
        <w:right w:val="none" w:sz="0" w:space="0" w:color="auto"/>
      </w:divBdr>
    </w:div>
    <w:div w:id="1489401811">
      <w:bodyDiv w:val="1"/>
      <w:marLeft w:val="0"/>
      <w:marRight w:val="0"/>
      <w:marTop w:val="0"/>
      <w:marBottom w:val="0"/>
      <w:divBdr>
        <w:top w:val="none" w:sz="0" w:space="0" w:color="auto"/>
        <w:left w:val="none" w:sz="0" w:space="0" w:color="auto"/>
        <w:bottom w:val="none" w:sz="0" w:space="0" w:color="auto"/>
        <w:right w:val="none" w:sz="0" w:space="0" w:color="auto"/>
      </w:divBdr>
    </w:div>
    <w:div w:id="1548570530">
      <w:bodyDiv w:val="1"/>
      <w:marLeft w:val="0"/>
      <w:marRight w:val="0"/>
      <w:marTop w:val="0"/>
      <w:marBottom w:val="0"/>
      <w:divBdr>
        <w:top w:val="none" w:sz="0" w:space="0" w:color="auto"/>
        <w:left w:val="none" w:sz="0" w:space="0" w:color="auto"/>
        <w:bottom w:val="none" w:sz="0" w:space="0" w:color="auto"/>
        <w:right w:val="none" w:sz="0" w:space="0" w:color="auto"/>
      </w:divBdr>
    </w:div>
    <w:div w:id="1552575337">
      <w:bodyDiv w:val="1"/>
      <w:marLeft w:val="0"/>
      <w:marRight w:val="0"/>
      <w:marTop w:val="0"/>
      <w:marBottom w:val="0"/>
      <w:divBdr>
        <w:top w:val="none" w:sz="0" w:space="0" w:color="auto"/>
        <w:left w:val="none" w:sz="0" w:space="0" w:color="auto"/>
        <w:bottom w:val="none" w:sz="0" w:space="0" w:color="auto"/>
        <w:right w:val="none" w:sz="0" w:space="0" w:color="auto"/>
      </w:divBdr>
    </w:div>
    <w:div w:id="1611467550">
      <w:bodyDiv w:val="1"/>
      <w:marLeft w:val="0"/>
      <w:marRight w:val="0"/>
      <w:marTop w:val="0"/>
      <w:marBottom w:val="0"/>
      <w:divBdr>
        <w:top w:val="none" w:sz="0" w:space="0" w:color="auto"/>
        <w:left w:val="none" w:sz="0" w:space="0" w:color="auto"/>
        <w:bottom w:val="none" w:sz="0" w:space="0" w:color="auto"/>
        <w:right w:val="none" w:sz="0" w:space="0" w:color="auto"/>
      </w:divBdr>
    </w:div>
    <w:div w:id="1664621910">
      <w:bodyDiv w:val="1"/>
      <w:marLeft w:val="0"/>
      <w:marRight w:val="0"/>
      <w:marTop w:val="0"/>
      <w:marBottom w:val="0"/>
      <w:divBdr>
        <w:top w:val="none" w:sz="0" w:space="0" w:color="auto"/>
        <w:left w:val="none" w:sz="0" w:space="0" w:color="auto"/>
        <w:bottom w:val="none" w:sz="0" w:space="0" w:color="auto"/>
        <w:right w:val="none" w:sz="0" w:space="0" w:color="auto"/>
      </w:divBdr>
    </w:div>
    <w:div w:id="1710718455">
      <w:bodyDiv w:val="1"/>
      <w:marLeft w:val="0"/>
      <w:marRight w:val="0"/>
      <w:marTop w:val="0"/>
      <w:marBottom w:val="0"/>
      <w:divBdr>
        <w:top w:val="none" w:sz="0" w:space="0" w:color="auto"/>
        <w:left w:val="none" w:sz="0" w:space="0" w:color="auto"/>
        <w:bottom w:val="none" w:sz="0" w:space="0" w:color="auto"/>
        <w:right w:val="none" w:sz="0" w:space="0" w:color="auto"/>
      </w:divBdr>
    </w:div>
    <w:div w:id="1742171870">
      <w:bodyDiv w:val="1"/>
      <w:marLeft w:val="0"/>
      <w:marRight w:val="0"/>
      <w:marTop w:val="0"/>
      <w:marBottom w:val="0"/>
      <w:divBdr>
        <w:top w:val="none" w:sz="0" w:space="0" w:color="auto"/>
        <w:left w:val="none" w:sz="0" w:space="0" w:color="auto"/>
        <w:bottom w:val="none" w:sz="0" w:space="0" w:color="auto"/>
        <w:right w:val="none" w:sz="0" w:space="0" w:color="auto"/>
      </w:divBdr>
    </w:div>
    <w:div w:id="1747216993">
      <w:bodyDiv w:val="1"/>
      <w:marLeft w:val="0"/>
      <w:marRight w:val="0"/>
      <w:marTop w:val="0"/>
      <w:marBottom w:val="0"/>
      <w:divBdr>
        <w:top w:val="none" w:sz="0" w:space="0" w:color="auto"/>
        <w:left w:val="none" w:sz="0" w:space="0" w:color="auto"/>
        <w:bottom w:val="none" w:sz="0" w:space="0" w:color="auto"/>
        <w:right w:val="none" w:sz="0" w:space="0" w:color="auto"/>
      </w:divBdr>
    </w:div>
    <w:div w:id="1757552242">
      <w:bodyDiv w:val="1"/>
      <w:marLeft w:val="0"/>
      <w:marRight w:val="0"/>
      <w:marTop w:val="0"/>
      <w:marBottom w:val="0"/>
      <w:divBdr>
        <w:top w:val="none" w:sz="0" w:space="0" w:color="auto"/>
        <w:left w:val="none" w:sz="0" w:space="0" w:color="auto"/>
        <w:bottom w:val="none" w:sz="0" w:space="0" w:color="auto"/>
        <w:right w:val="none" w:sz="0" w:space="0" w:color="auto"/>
      </w:divBdr>
    </w:div>
    <w:div w:id="1786970392">
      <w:bodyDiv w:val="1"/>
      <w:marLeft w:val="0"/>
      <w:marRight w:val="0"/>
      <w:marTop w:val="0"/>
      <w:marBottom w:val="0"/>
      <w:divBdr>
        <w:top w:val="none" w:sz="0" w:space="0" w:color="auto"/>
        <w:left w:val="none" w:sz="0" w:space="0" w:color="auto"/>
        <w:bottom w:val="none" w:sz="0" w:space="0" w:color="auto"/>
        <w:right w:val="none" w:sz="0" w:space="0" w:color="auto"/>
      </w:divBdr>
    </w:div>
    <w:div w:id="1899588590">
      <w:bodyDiv w:val="1"/>
      <w:marLeft w:val="0"/>
      <w:marRight w:val="0"/>
      <w:marTop w:val="0"/>
      <w:marBottom w:val="0"/>
      <w:divBdr>
        <w:top w:val="none" w:sz="0" w:space="0" w:color="auto"/>
        <w:left w:val="none" w:sz="0" w:space="0" w:color="auto"/>
        <w:bottom w:val="none" w:sz="0" w:space="0" w:color="auto"/>
        <w:right w:val="none" w:sz="0" w:space="0" w:color="auto"/>
      </w:divBdr>
    </w:div>
    <w:div w:id="1938979543">
      <w:bodyDiv w:val="1"/>
      <w:marLeft w:val="0"/>
      <w:marRight w:val="0"/>
      <w:marTop w:val="0"/>
      <w:marBottom w:val="0"/>
      <w:divBdr>
        <w:top w:val="none" w:sz="0" w:space="0" w:color="auto"/>
        <w:left w:val="none" w:sz="0" w:space="0" w:color="auto"/>
        <w:bottom w:val="none" w:sz="0" w:space="0" w:color="auto"/>
        <w:right w:val="none" w:sz="0" w:space="0" w:color="auto"/>
      </w:divBdr>
    </w:div>
    <w:div w:id="1979601952">
      <w:bodyDiv w:val="1"/>
      <w:marLeft w:val="0"/>
      <w:marRight w:val="0"/>
      <w:marTop w:val="0"/>
      <w:marBottom w:val="0"/>
      <w:divBdr>
        <w:top w:val="none" w:sz="0" w:space="0" w:color="auto"/>
        <w:left w:val="none" w:sz="0" w:space="0" w:color="auto"/>
        <w:bottom w:val="none" w:sz="0" w:space="0" w:color="auto"/>
        <w:right w:val="none" w:sz="0" w:space="0" w:color="auto"/>
      </w:divBdr>
    </w:div>
    <w:div w:id="1995798797">
      <w:bodyDiv w:val="1"/>
      <w:marLeft w:val="0"/>
      <w:marRight w:val="0"/>
      <w:marTop w:val="0"/>
      <w:marBottom w:val="0"/>
      <w:divBdr>
        <w:top w:val="none" w:sz="0" w:space="0" w:color="auto"/>
        <w:left w:val="none" w:sz="0" w:space="0" w:color="auto"/>
        <w:bottom w:val="none" w:sz="0" w:space="0" w:color="auto"/>
        <w:right w:val="none" w:sz="0" w:space="0" w:color="auto"/>
      </w:divBdr>
    </w:div>
    <w:div w:id="2001495736">
      <w:bodyDiv w:val="1"/>
      <w:marLeft w:val="0"/>
      <w:marRight w:val="0"/>
      <w:marTop w:val="0"/>
      <w:marBottom w:val="0"/>
      <w:divBdr>
        <w:top w:val="none" w:sz="0" w:space="0" w:color="auto"/>
        <w:left w:val="none" w:sz="0" w:space="0" w:color="auto"/>
        <w:bottom w:val="none" w:sz="0" w:space="0" w:color="auto"/>
        <w:right w:val="none" w:sz="0" w:space="0" w:color="auto"/>
      </w:divBdr>
    </w:div>
    <w:div w:id="209643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image" Target="media/image2.tiff"/><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localhost/C:/Users/KemenAustin/Google%20Drive/IIASA/Reference_date_project/zero_defor_potential/update_7-20-2017/results_7-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province!$D$1</c:f>
              <c:strCache>
                <c:ptCount val="1"/>
                <c:pt idx="0">
                  <c:v>Suitable- Non-forest</c:v>
                </c:pt>
              </c:strCache>
            </c:strRef>
          </c:tx>
          <c:spPr>
            <a:solidFill>
              <a:schemeClr val="tx1"/>
            </a:solidFill>
            <a:ln>
              <a:noFill/>
            </a:ln>
            <a:effectLst/>
          </c:spPr>
          <c:invertIfNegative val="0"/>
          <c:cat>
            <c:strRef>
              <c:f>province!$B$2:$B$16</c:f>
              <c:strCache>
                <c:ptCount val="15"/>
                <c:pt idx="0">
                  <c:v>Bengkulu  (Sumatra)</c:v>
                </c:pt>
                <c:pt idx="1">
                  <c:v>West Sumatra</c:v>
                </c:pt>
                <c:pt idx="2">
                  <c:v>Aceh (Sumatra)</c:v>
                </c:pt>
                <c:pt idx="3">
                  <c:v>Bangka-Belitung (Sumatra)</c:v>
                </c:pt>
                <c:pt idx="4">
                  <c:v>North Sumatra</c:v>
                </c:pt>
                <c:pt idx="5">
                  <c:v>Lampung  (Sumatra)</c:v>
                </c:pt>
                <c:pt idx="6">
                  <c:v>Jambi (Sumatra)</c:v>
                </c:pt>
                <c:pt idx="7">
                  <c:v>Riau (Sumatra)</c:v>
                </c:pt>
                <c:pt idx="8">
                  <c:v>South Sumatra </c:v>
                </c:pt>
                <c:pt idx="9">
                  <c:v>South Kalimantan </c:v>
                </c:pt>
                <c:pt idx="10">
                  <c:v>West Kalimantan </c:v>
                </c:pt>
                <c:pt idx="11">
                  <c:v>Central Kalimantan </c:v>
                </c:pt>
                <c:pt idx="12">
                  <c:v>East Kalimantan </c:v>
                </c:pt>
                <c:pt idx="13">
                  <c:v>West Papua</c:v>
                </c:pt>
                <c:pt idx="14">
                  <c:v>Papua</c:v>
                </c:pt>
              </c:strCache>
            </c:strRef>
          </c:cat>
          <c:val>
            <c:numRef>
              <c:f>province!$D$2:$D$16</c:f>
              <c:numCache>
                <c:formatCode>#,##0</c:formatCode>
                <c:ptCount val="15"/>
                <c:pt idx="0">
                  <c:v>689.16875</c:v>
                </c:pt>
                <c:pt idx="1">
                  <c:v>761.3</c:v>
                </c:pt>
                <c:pt idx="2">
                  <c:v>871.1312499999998</c:v>
                </c:pt>
                <c:pt idx="3">
                  <c:v>975.2</c:v>
                </c:pt>
                <c:pt idx="4">
                  <c:v>1516.075</c:v>
                </c:pt>
                <c:pt idx="5">
                  <c:v>1988.325</c:v>
                </c:pt>
                <c:pt idx="6">
                  <c:v>1887.3875</c:v>
                </c:pt>
                <c:pt idx="7">
                  <c:v>2301.4125</c:v>
                </c:pt>
                <c:pt idx="8">
                  <c:v>3939.59375</c:v>
                </c:pt>
                <c:pt idx="9">
                  <c:v>1407.99375</c:v>
                </c:pt>
                <c:pt idx="10">
                  <c:v>4392.9125</c:v>
                </c:pt>
                <c:pt idx="11">
                  <c:v>3293.506249999999</c:v>
                </c:pt>
                <c:pt idx="12">
                  <c:v>3867.85</c:v>
                </c:pt>
                <c:pt idx="13">
                  <c:v>348.4374999999998</c:v>
                </c:pt>
                <c:pt idx="14">
                  <c:v>1673.0125</c:v>
                </c:pt>
              </c:numCache>
            </c:numRef>
          </c:val>
          <c:extLst xmlns:c16r2="http://schemas.microsoft.com/office/drawing/2015/06/chart">
            <c:ext xmlns:c16="http://schemas.microsoft.com/office/drawing/2014/chart" uri="{C3380CC4-5D6E-409C-BE32-E72D297353CC}">
              <c16:uniqueId val="{00000000-D737-4343-9B3B-93BA3DE4DB96}"/>
            </c:ext>
          </c:extLst>
        </c:ser>
        <c:ser>
          <c:idx val="1"/>
          <c:order val="1"/>
          <c:tx>
            <c:strRef>
              <c:f>province!$E$1</c:f>
              <c:strCache>
                <c:ptCount val="1"/>
                <c:pt idx="0">
                  <c:v>Suitable- Forest</c:v>
                </c:pt>
              </c:strCache>
            </c:strRef>
          </c:tx>
          <c:spPr>
            <a:solidFill>
              <a:schemeClr val="bg1">
                <a:lumMod val="50000"/>
              </a:schemeClr>
            </a:solidFill>
            <a:ln>
              <a:noFill/>
            </a:ln>
            <a:effectLst/>
          </c:spPr>
          <c:invertIfNegative val="0"/>
          <c:cat>
            <c:strRef>
              <c:f>province!$B$2:$B$16</c:f>
              <c:strCache>
                <c:ptCount val="15"/>
                <c:pt idx="0">
                  <c:v>Bengkulu  (Sumatra)</c:v>
                </c:pt>
                <c:pt idx="1">
                  <c:v>West Sumatra</c:v>
                </c:pt>
                <c:pt idx="2">
                  <c:v>Aceh (Sumatra)</c:v>
                </c:pt>
                <c:pt idx="3">
                  <c:v>Bangka-Belitung (Sumatra)</c:v>
                </c:pt>
                <c:pt idx="4">
                  <c:v>North Sumatra</c:v>
                </c:pt>
                <c:pt idx="5">
                  <c:v>Lampung  (Sumatra)</c:v>
                </c:pt>
                <c:pt idx="6">
                  <c:v>Jambi (Sumatra)</c:v>
                </c:pt>
                <c:pt idx="7">
                  <c:v>Riau (Sumatra)</c:v>
                </c:pt>
                <c:pt idx="8">
                  <c:v>South Sumatra </c:v>
                </c:pt>
                <c:pt idx="9">
                  <c:v>South Kalimantan </c:v>
                </c:pt>
                <c:pt idx="10">
                  <c:v>West Kalimantan </c:v>
                </c:pt>
                <c:pt idx="11">
                  <c:v>Central Kalimantan </c:v>
                </c:pt>
                <c:pt idx="12">
                  <c:v>East Kalimantan </c:v>
                </c:pt>
                <c:pt idx="13">
                  <c:v>West Papua</c:v>
                </c:pt>
                <c:pt idx="14">
                  <c:v>Papua</c:v>
                </c:pt>
              </c:strCache>
            </c:strRef>
          </c:cat>
          <c:val>
            <c:numRef>
              <c:f>province!$E$2:$E$16</c:f>
              <c:numCache>
                <c:formatCode>General</c:formatCode>
                <c:ptCount val="15"/>
                <c:pt idx="0">
                  <c:v>77.96875</c:v>
                </c:pt>
                <c:pt idx="1">
                  <c:v>268.85</c:v>
                </c:pt>
                <c:pt idx="2">
                  <c:v>194.8375</c:v>
                </c:pt>
                <c:pt idx="3">
                  <c:v>125.975</c:v>
                </c:pt>
                <c:pt idx="4">
                  <c:v>166.7375</c:v>
                </c:pt>
                <c:pt idx="5">
                  <c:v>3.275</c:v>
                </c:pt>
                <c:pt idx="6">
                  <c:v>199.39375</c:v>
                </c:pt>
                <c:pt idx="7">
                  <c:v>160.8625</c:v>
                </c:pt>
                <c:pt idx="8">
                  <c:v>143.60625</c:v>
                </c:pt>
                <c:pt idx="9">
                  <c:v>165.375</c:v>
                </c:pt>
                <c:pt idx="10">
                  <c:v>1115.6375</c:v>
                </c:pt>
                <c:pt idx="11">
                  <c:v>2542.35</c:v>
                </c:pt>
                <c:pt idx="12">
                  <c:v>2636.762499999998</c:v>
                </c:pt>
                <c:pt idx="13">
                  <c:v>2927.40625</c:v>
                </c:pt>
                <c:pt idx="14">
                  <c:v>7543.275</c:v>
                </c:pt>
              </c:numCache>
            </c:numRef>
          </c:val>
          <c:extLst xmlns:c16r2="http://schemas.microsoft.com/office/drawing/2015/06/chart">
            <c:ext xmlns:c16="http://schemas.microsoft.com/office/drawing/2014/chart" uri="{C3380CC4-5D6E-409C-BE32-E72D297353CC}">
              <c16:uniqueId val="{00000001-D737-4343-9B3B-93BA3DE4DB96}"/>
            </c:ext>
          </c:extLst>
        </c:ser>
        <c:dLbls>
          <c:showLegendKey val="0"/>
          <c:showVal val="0"/>
          <c:showCatName val="0"/>
          <c:showSerName val="0"/>
          <c:showPercent val="0"/>
          <c:showBubbleSize val="0"/>
        </c:dLbls>
        <c:gapWidth val="10"/>
        <c:overlap val="100"/>
        <c:axId val="-2112716816"/>
        <c:axId val="-2109451520"/>
      </c:barChart>
      <c:catAx>
        <c:axId val="-211271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109451520"/>
        <c:crosses val="autoZero"/>
        <c:auto val="1"/>
        <c:lblAlgn val="ctr"/>
        <c:lblOffset val="100"/>
        <c:noMultiLvlLbl val="0"/>
      </c:catAx>
      <c:valAx>
        <c:axId val="-2109451520"/>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Area (kha)</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112716816"/>
        <c:crosses val="autoZero"/>
        <c:crossBetween val="between"/>
        <c:majorUnit val="2000.0"/>
      </c:valAx>
      <c:spPr>
        <a:noFill/>
        <a:ln>
          <a:noFill/>
        </a:ln>
        <a:effectLst/>
      </c:spPr>
    </c:plotArea>
    <c:legend>
      <c:legendPos val="b"/>
      <c:layout>
        <c:manualLayout>
          <c:xMode val="edge"/>
          <c:yMode val="edge"/>
          <c:x val="0.185061260787784"/>
          <c:y val="0.0493388059621439"/>
          <c:w val="0.281403695030364"/>
          <c:h val="0.13892963711876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5D7FE-26C6-354E-9C64-A33EDADE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1497</TotalTime>
  <Pages>11</Pages>
  <Words>2152</Words>
  <Characters>12268</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2016-10-04T12:32:00Z</cp:lastPrinted>
  <dcterms:created xsi:type="dcterms:W3CDTF">2017-08-30T12:41:00Z</dcterms:created>
  <dcterms:modified xsi:type="dcterms:W3CDTF">2017-08-30T12:41:00Z</dcterms:modified>
</cp:coreProperties>
</file>