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944C1B" w14:textId="4441BCE5" w:rsidR="0003305D" w:rsidRPr="00C71C36" w:rsidRDefault="00CC78A5" w:rsidP="008E7CB4">
      <w:pPr>
        <w:rPr>
          <w:sz w:val="24"/>
        </w:rPr>
      </w:pPr>
      <w:r>
        <w:rPr>
          <w:sz w:val="24"/>
        </w:rPr>
        <w:fldChar w:fldCharType="begin"/>
      </w:r>
      <w:r>
        <w:rPr>
          <w:sz w:val="24"/>
        </w:rPr>
        <w:instrText xml:space="preserve"> MACROBUTTON MTEditEquationSection2 </w:instrText>
      </w:r>
      <w:r w:rsidRPr="00CC78A5">
        <w:rPr>
          <w:rStyle w:val="MTEquationSection"/>
        </w:rPr>
        <w:instrText>Equation Chapter 1 Section 1</w:instrText>
      </w:r>
      <w:r>
        <w:rPr>
          <w:sz w:val="24"/>
        </w:rPr>
        <w:fldChar w:fldCharType="begin"/>
      </w:r>
      <w:r>
        <w:rPr>
          <w:sz w:val="24"/>
        </w:rPr>
        <w:instrText xml:space="preserve"> SEQ MTEqn \r \h \* MERGEFORMAT </w:instrText>
      </w:r>
      <w:r>
        <w:rPr>
          <w:sz w:val="24"/>
        </w:rPr>
        <w:fldChar w:fldCharType="end"/>
      </w:r>
      <w:r>
        <w:rPr>
          <w:sz w:val="24"/>
        </w:rPr>
        <w:fldChar w:fldCharType="begin"/>
      </w:r>
      <w:r>
        <w:rPr>
          <w:sz w:val="24"/>
        </w:rPr>
        <w:instrText xml:space="preserve"> SEQ MTSec \r 1 \h \* MERGEFORMAT </w:instrText>
      </w:r>
      <w:r>
        <w:rPr>
          <w:sz w:val="24"/>
        </w:rPr>
        <w:fldChar w:fldCharType="end"/>
      </w:r>
      <w:r>
        <w:rPr>
          <w:sz w:val="24"/>
        </w:rPr>
        <w:fldChar w:fldCharType="begin"/>
      </w:r>
      <w:r>
        <w:rPr>
          <w:sz w:val="24"/>
        </w:rPr>
        <w:instrText xml:space="preserve"> SEQ MTChap \r 1 \h \* MERGEFORMAT </w:instrText>
      </w:r>
      <w:r>
        <w:rPr>
          <w:sz w:val="24"/>
        </w:rPr>
        <w:fldChar w:fldCharType="end"/>
      </w:r>
      <w:r>
        <w:rPr>
          <w:sz w:val="24"/>
        </w:rPr>
        <w:fldChar w:fldCharType="end"/>
      </w:r>
      <w:r w:rsidR="0003305D" w:rsidRPr="00C71C36">
        <w:rPr>
          <w:sz w:val="24"/>
        </w:rPr>
        <w:t>Supplementary Information for</w:t>
      </w:r>
    </w:p>
    <w:p w14:paraId="576C6FC6" w14:textId="28009FCD" w:rsidR="00E3712D" w:rsidRPr="006C32BA" w:rsidRDefault="00A64E83" w:rsidP="008E7CB4">
      <w:pPr>
        <w:rPr>
          <w:sz w:val="32"/>
        </w:rPr>
      </w:pPr>
      <w:r w:rsidRPr="006C32BA">
        <w:rPr>
          <w:sz w:val="32"/>
        </w:rPr>
        <w:t>Decarbonization pathways and energy investment needs for developing Asia in line with well below 2 °C</w:t>
      </w:r>
    </w:p>
    <w:p w14:paraId="60209AE3" w14:textId="5DE2D8C5" w:rsidR="00E3712D" w:rsidRDefault="00E3712D" w:rsidP="008E7CB4"/>
    <w:p w14:paraId="4E59FD51" w14:textId="0850B748" w:rsidR="004E075E" w:rsidRDefault="004E075E" w:rsidP="008E7CB4"/>
    <w:sdt>
      <w:sdtPr>
        <w:rPr>
          <w:rFonts w:asciiTheme="minorHAnsi" w:eastAsiaTheme="minorEastAsia" w:hAnsiTheme="minorHAnsi" w:cstheme="minorBidi"/>
          <w:color w:val="auto"/>
          <w:sz w:val="22"/>
          <w:szCs w:val="22"/>
          <w:lang w:eastAsia="zh-CN"/>
        </w:rPr>
        <w:id w:val="-230855119"/>
        <w:docPartObj>
          <w:docPartGallery w:val="Table of Contents"/>
          <w:docPartUnique/>
        </w:docPartObj>
      </w:sdtPr>
      <w:sdtEndPr>
        <w:rPr>
          <w:b/>
          <w:bCs/>
          <w:noProof/>
        </w:rPr>
      </w:sdtEndPr>
      <w:sdtContent>
        <w:p w14:paraId="38E0BFA8" w14:textId="13BB7180" w:rsidR="007B62AC" w:rsidRDefault="007B62AC" w:rsidP="008E7CB4">
          <w:pPr>
            <w:pStyle w:val="TOCHeading"/>
          </w:pPr>
          <w:r>
            <w:t>Contents</w:t>
          </w:r>
        </w:p>
        <w:p w14:paraId="25CCD9A9" w14:textId="69EA4954" w:rsidR="00FC4960" w:rsidRDefault="007B62AC">
          <w:pPr>
            <w:pStyle w:val="TOC2"/>
            <w:tabs>
              <w:tab w:val="left" w:pos="660"/>
              <w:tab w:val="right" w:leader="dot" w:pos="9019"/>
            </w:tabs>
            <w:rPr>
              <w:noProof/>
              <w:lang w:val="nb-NO"/>
            </w:rPr>
          </w:pPr>
          <w:r>
            <w:fldChar w:fldCharType="begin"/>
          </w:r>
          <w:r>
            <w:instrText xml:space="preserve"> TOC \o "1-3" \h \z \u </w:instrText>
          </w:r>
          <w:r>
            <w:fldChar w:fldCharType="separate"/>
          </w:r>
          <w:hyperlink w:anchor="_Toc25587465" w:history="1">
            <w:r w:rsidR="00FC4960" w:rsidRPr="00A73E8C">
              <w:rPr>
                <w:rStyle w:val="Hyperlink"/>
                <w:noProof/>
              </w:rPr>
              <w:t>1.</w:t>
            </w:r>
            <w:r w:rsidR="00FC4960">
              <w:rPr>
                <w:noProof/>
                <w:lang w:val="nb-NO"/>
              </w:rPr>
              <w:tab/>
            </w:r>
            <w:r w:rsidR="00FC4960" w:rsidRPr="00A73E8C">
              <w:rPr>
                <w:rStyle w:val="Hyperlink"/>
                <w:noProof/>
              </w:rPr>
              <w:t>Description of models and methods</w:t>
            </w:r>
            <w:r w:rsidR="00FC4960">
              <w:rPr>
                <w:noProof/>
                <w:webHidden/>
              </w:rPr>
              <w:tab/>
            </w:r>
            <w:r w:rsidR="00FC4960">
              <w:rPr>
                <w:noProof/>
                <w:webHidden/>
              </w:rPr>
              <w:fldChar w:fldCharType="begin"/>
            </w:r>
            <w:r w:rsidR="00FC4960">
              <w:rPr>
                <w:noProof/>
                <w:webHidden/>
              </w:rPr>
              <w:instrText xml:space="preserve"> PAGEREF _Toc25587465 \h </w:instrText>
            </w:r>
            <w:r w:rsidR="00FC4960">
              <w:rPr>
                <w:noProof/>
                <w:webHidden/>
              </w:rPr>
            </w:r>
            <w:r w:rsidR="00FC4960">
              <w:rPr>
                <w:noProof/>
                <w:webHidden/>
              </w:rPr>
              <w:fldChar w:fldCharType="separate"/>
            </w:r>
            <w:r w:rsidR="00FC4960">
              <w:rPr>
                <w:noProof/>
                <w:webHidden/>
              </w:rPr>
              <w:t>2</w:t>
            </w:r>
            <w:r w:rsidR="00FC4960">
              <w:rPr>
                <w:noProof/>
                <w:webHidden/>
              </w:rPr>
              <w:fldChar w:fldCharType="end"/>
            </w:r>
          </w:hyperlink>
        </w:p>
        <w:p w14:paraId="3EC6F87E" w14:textId="7790D1CB" w:rsidR="00FC4960" w:rsidRDefault="00FC4960">
          <w:pPr>
            <w:pStyle w:val="TOC3"/>
            <w:tabs>
              <w:tab w:val="right" w:leader="dot" w:pos="9019"/>
            </w:tabs>
            <w:rPr>
              <w:noProof/>
              <w:lang w:val="nb-NO"/>
            </w:rPr>
          </w:pPr>
          <w:hyperlink w:anchor="_Toc25587466" w:history="1">
            <w:r w:rsidRPr="00A73E8C">
              <w:rPr>
                <w:rStyle w:val="Hyperlink"/>
                <w:noProof/>
              </w:rPr>
              <w:t>1.1 MESSAGE modeling framework</w:t>
            </w:r>
            <w:r>
              <w:rPr>
                <w:noProof/>
                <w:webHidden/>
              </w:rPr>
              <w:tab/>
            </w:r>
            <w:r>
              <w:rPr>
                <w:noProof/>
                <w:webHidden/>
              </w:rPr>
              <w:fldChar w:fldCharType="begin"/>
            </w:r>
            <w:r>
              <w:rPr>
                <w:noProof/>
                <w:webHidden/>
              </w:rPr>
              <w:instrText xml:space="preserve"> PAGEREF _Toc25587466 \h </w:instrText>
            </w:r>
            <w:r>
              <w:rPr>
                <w:noProof/>
                <w:webHidden/>
              </w:rPr>
            </w:r>
            <w:r>
              <w:rPr>
                <w:noProof/>
                <w:webHidden/>
              </w:rPr>
              <w:fldChar w:fldCharType="separate"/>
            </w:r>
            <w:r>
              <w:rPr>
                <w:noProof/>
                <w:webHidden/>
              </w:rPr>
              <w:t>2</w:t>
            </w:r>
            <w:r>
              <w:rPr>
                <w:noProof/>
                <w:webHidden/>
              </w:rPr>
              <w:fldChar w:fldCharType="end"/>
            </w:r>
          </w:hyperlink>
        </w:p>
        <w:p w14:paraId="7237DA47" w14:textId="5551F8D4" w:rsidR="00FC4960" w:rsidRDefault="00FC4960">
          <w:pPr>
            <w:pStyle w:val="TOC3"/>
            <w:tabs>
              <w:tab w:val="right" w:leader="dot" w:pos="9019"/>
            </w:tabs>
            <w:rPr>
              <w:noProof/>
              <w:lang w:val="nb-NO"/>
            </w:rPr>
          </w:pPr>
          <w:hyperlink w:anchor="_Toc25587467" w:history="1">
            <w:r w:rsidRPr="00A73E8C">
              <w:rPr>
                <w:rStyle w:val="Hyperlink"/>
                <w:rFonts w:cstheme="minorHAnsi"/>
                <w:noProof/>
              </w:rPr>
              <w:t>1.2 Calculation of energy efficiency investments</w:t>
            </w:r>
            <w:r>
              <w:rPr>
                <w:noProof/>
                <w:webHidden/>
              </w:rPr>
              <w:tab/>
            </w:r>
            <w:r>
              <w:rPr>
                <w:noProof/>
                <w:webHidden/>
              </w:rPr>
              <w:fldChar w:fldCharType="begin"/>
            </w:r>
            <w:r>
              <w:rPr>
                <w:noProof/>
                <w:webHidden/>
              </w:rPr>
              <w:instrText xml:space="preserve"> PAGEREF _Toc25587467 \h </w:instrText>
            </w:r>
            <w:r>
              <w:rPr>
                <w:noProof/>
                <w:webHidden/>
              </w:rPr>
            </w:r>
            <w:r>
              <w:rPr>
                <w:noProof/>
                <w:webHidden/>
              </w:rPr>
              <w:fldChar w:fldCharType="separate"/>
            </w:r>
            <w:r>
              <w:rPr>
                <w:noProof/>
                <w:webHidden/>
              </w:rPr>
              <w:t>4</w:t>
            </w:r>
            <w:r>
              <w:rPr>
                <w:noProof/>
                <w:webHidden/>
              </w:rPr>
              <w:fldChar w:fldCharType="end"/>
            </w:r>
          </w:hyperlink>
        </w:p>
        <w:p w14:paraId="63BDD432" w14:textId="00555F7E" w:rsidR="00FC4960" w:rsidRDefault="00FC4960">
          <w:pPr>
            <w:pStyle w:val="TOC3"/>
            <w:tabs>
              <w:tab w:val="right" w:leader="dot" w:pos="9019"/>
            </w:tabs>
            <w:rPr>
              <w:noProof/>
              <w:lang w:val="nb-NO"/>
            </w:rPr>
          </w:pPr>
          <w:hyperlink w:anchor="_Toc25587468" w:history="1">
            <w:r w:rsidRPr="00A73E8C">
              <w:rPr>
                <w:rStyle w:val="Hyperlink"/>
                <w:rFonts w:cstheme="minorHAnsi"/>
                <w:noProof/>
              </w:rPr>
              <w:t xml:space="preserve">1.3 Calculation of investments </w:t>
            </w:r>
            <w:bookmarkStart w:id="0" w:name="_GoBack"/>
            <w:bookmarkEnd w:id="0"/>
            <w:r w:rsidRPr="00A73E8C">
              <w:rPr>
                <w:rStyle w:val="Hyperlink"/>
                <w:rFonts w:cstheme="minorHAnsi"/>
                <w:noProof/>
              </w:rPr>
              <w:t>for other SDGs</w:t>
            </w:r>
            <w:r>
              <w:rPr>
                <w:noProof/>
                <w:webHidden/>
              </w:rPr>
              <w:tab/>
            </w:r>
            <w:r>
              <w:rPr>
                <w:noProof/>
                <w:webHidden/>
              </w:rPr>
              <w:fldChar w:fldCharType="begin"/>
            </w:r>
            <w:r>
              <w:rPr>
                <w:noProof/>
                <w:webHidden/>
              </w:rPr>
              <w:instrText xml:space="preserve"> PAGEREF _Toc25587468 \h </w:instrText>
            </w:r>
            <w:r>
              <w:rPr>
                <w:noProof/>
                <w:webHidden/>
              </w:rPr>
            </w:r>
            <w:r>
              <w:rPr>
                <w:noProof/>
                <w:webHidden/>
              </w:rPr>
              <w:fldChar w:fldCharType="separate"/>
            </w:r>
            <w:r>
              <w:rPr>
                <w:noProof/>
                <w:webHidden/>
              </w:rPr>
              <w:t>5</w:t>
            </w:r>
            <w:r>
              <w:rPr>
                <w:noProof/>
                <w:webHidden/>
              </w:rPr>
              <w:fldChar w:fldCharType="end"/>
            </w:r>
          </w:hyperlink>
        </w:p>
        <w:p w14:paraId="04826C7E" w14:textId="31D8288D" w:rsidR="00FC4960" w:rsidRDefault="00FC4960">
          <w:pPr>
            <w:pStyle w:val="TOC2"/>
            <w:tabs>
              <w:tab w:val="left" w:pos="660"/>
              <w:tab w:val="right" w:leader="dot" w:pos="9019"/>
            </w:tabs>
            <w:rPr>
              <w:noProof/>
              <w:lang w:val="nb-NO"/>
            </w:rPr>
          </w:pPr>
          <w:hyperlink w:anchor="_Toc25587469" w:history="1">
            <w:r w:rsidRPr="00A73E8C">
              <w:rPr>
                <w:rStyle w:val="Hyperlink"/>
                <w:noProof/>
              </w:rPr>
              <w:t>2.</w:t>
            </w:r>
            <w:r>
              <w:rPr>
                <w:noProof/>
                <w:lang w:val="nb-NO"/>
              </w:rPr>
              <w:tab/>
            </w:r>
            <w:r w:rsidRPr="00A73E8C">
              <w:rPr>
                <w:rStyle w:val="Hyperlink"/>
                <w:noProof/>
              </w:rPr>
              <w:t>Regional definition</w:t>
            </w:r>
            <w:r>
              <w:rPr>
                <w:noProof/>
                <w:webHidden/>
              </w:rPr>
              <w:tab/>
            </w:r>
            <w:r>
              <w:rPr>
                <w:noProof/>
                <w:webHidden/>
              </w:rPr>
              <w:fldChar w:fldCharType="begin"/>
            </w:r>
            <w:r>
              <w:rPr>
                <w:noProof/>
                <w:webHidden/>
              </w:rPr>
              <w:instrText xml:space="preserve"> PAGEREF _Toc25587469 \h </w:instrText>
            </w:r>
            <w:r>
              <w:rPr>
                <w:noProof/>
                <w:webHidden/>
              </w:rPr>
            </w:r>
            <w:r>
              <w:rPr>
                <w:noProof/>
                <w:webHidden/>
              </w:rPr>
              <w:fldChar w:fldCharType="separate"/>
            </w:r>
            <w:r>
              <w:rPr>
                <w:noProof/>
                <w:webHidden/>
              </w:rPr>
              <w:t>6</w:t>
            </w:r>
            <w:r>
              <w:rPr>
                <w:noProof/>
                <w:webHidden/>
              </w:rPr>
              <w:fldChar w:fldCharType="end"/>
            </w:r>
          </w:hyperlink>
        </w:p>
        <w:p w14:paraId="1A88C796" w14:textId="55802CD6" w:rsidR="00FC4960" w:rsidRDefault="00FC4960">
          <w:pPr>
            <w:pStyle w:val="TOC3"/>
            <w:tabs>
              <w:tab w:val="right" w:leader="dot" w:pos="9019"/>
            </w:tabs>
            <w:rPr>
              <w:noProof/>
              <w:lang w:val="nb-NO"/>
            </w:rPr>
          </w:pPr>
          <w:hyperlink w:anchor="_Toc25587470" w:history="1">
            <w:r w:rsidRPr="00A73E8C">
              <w:rPr>
                <w:rStyle w:val="Hyperlink"/>
                <w:rFonts w:cstheme="minorHAnsi"/>
                <w:noProof/>
              </w:rPr>
              <w:t>2.1 Regions in the original model</w:t>
            </w:r>
            <w:r>
              <w:rPr>
                <w:noProof/>
                <w:webHidden/>
              </w:rPr>
              <w:tab/>
            </w:r>
            <w:r>
              <w:rPr>
                <w:noProof/>
                <w:webHidden/>
              </w:rPr>
              <w:fldChar w:fldCharType="begin"/>
            </w:r>
            <w:r>
              <w:rPr>
                <w:noProof/>
                <w:webHidden/>
              </w:rPr>
              <w:instrText xml:space="preserve"> PAGEREF _Toc25587470 \h </w:instrText>
            </w:r>
            <w:r>
              <w:rPr>
                <w:noProof/>
                <w:webHidden/>
              </w:rPr>
            </w:r>
            <w:r>
              <w:rPr>
                <w:noProof/>
                <w:webHidden/>
              </w:rPr>
              <w:fldChar w:fldCharType="separate"/>
            </w:r>
            <w:r>
              <w:rPr>
                <w:noProof/>
                <w:webHidden/>
              </w:rPr>
              <w:t>6</w:t>
            </w:r>
            <w:r>
              <w:rPr>
                <w:noProof/>
                <w:webHidden/>
              </w:rPr>
              <w:fldChar w:fldCharType="end"/>
            </w:r>
          </w:hyperlink>
        </w:p>
        <w:p w14:paraId="0C5D869C" w14:textId="47E25258" w:rsidR="00FC4960" w:rsidRDefault="00FC4960">
          <w:pPr>
            <w:pStyle w:val="TOC3"/>
            <w:tabs>
              <w:tab w:val="right" w:leader="dot" w:pos="9019"/>
            </w:tabs>
            <w:rPr>
              <w:noProof/>
              <w:lang w:val="nb-NO"/>
            </w:rPr>
          </w:pPr>
          <w:hyperlink w:anchor="_Toc25587471" w:history="1">
            <w:r w:rsidRPr="00A73E8C">
              <w:rPr>
                <w:rStyle w:val="Hyperlink"/>
                <w:rFonts w:cstheme="minorHAnsi"/>
                <w:noProof/>
              </w:rPr>
              <w:t>2.2 Regions in this study</w:t>
            </w:r>
            <w:r>
              <w:rPr>
                <w:noProof/>
                <w:webHidden/>
              </w:rPr>
              <w:tab/>
            </w:r>
            <w:r>
              <w:rPr>
                <w:noProof/>
                <w:webHidden/>
              </w:rPr>
              <w:fldChar w:fldCharType="begin"/>
            </w:r>
            <w:r>
              <w:rPr>
                <w:noProof/>
                <w:webHidden/>
              </w:rPr>
              <w:instrText xml:space="preserve"> PAGEREF _Toc25587471 \h </w:instrText>
            </w:r>
            <w:r>
              <w:rPr>
                <w:noProof/>
                <w:webHidden/>
              </w:rPr>
            </w:r>
            <w:r>
              <w:rPr>
                <w:noProof/>
                <w:webHidden/>
              </w:rPr>
              <w:fldChar w:fldCharType="separate"/>
            </w:r>
            <w:r>
              <w:rPr>
                <w:noProof/>
                <w:webHidden/>
              </w:rPr>
              <w:t>7</w:t>
            </w:r>
            <w:r>
              <w:rPr>
                <w:noProof/>
                <w:webHidden/>
              </w:rPr>
              <w:fldChar w:fldCharType="end"/>
            </w:r>
          </w:hyperlink>
        </w:p>
        <w:p w14:paraId="7B01BC3A" w14:textId="7D0BB7CC" w:rsidR="00FC4960" w:rsidRDefault="00FC4960">
          <w:pPr>
            <w:pStyle w:val="TOC2"/>
            <w:tabs>
              <w:tab w:val="left" w:pos="660"/>
              <w:tab w:val="right" w:leader="dot" w:pos="9019"/>
            </w:tabs>
            <w:rPr>
              <w:noProof/>
              <w:lang w:val="nb-NO"/>
            </w:rPr>
          </w:pPr>
          <w:hyperlink w:anchor="_Toc25587472" w:history="1">
            <w:r w:rsidRPr="00A73E8C">
              <w:rPr>
                <w:rStyle w:val="Hyperlink"/>
                <w:noProof/>
              </w:rPr>
              <w:t>3.</w:t>
            </w:r>
            <w:r>
              <w:rPr>
                <w:noProof/>
                <w:lang w:val="nb-NO"/>
              </w:rPr>
              <w:tab/>
            </w:r>
            <w:r w:rsidRPr="00A73E8C">
              <w:rPr>
                <w:rStyle w:val="Hyperlink"/>
                <w:noProof/>
              </w:rPr>
              <w:t>Results for the three sub-regions</w:t>
            </w:r>
            <w:r>
              <w:rPr>
                <w:noProof/>
                <w:webHidden/>
              </w:rPr>
              <w:tab/>
            </w:r>
            <w:r>
              <w:rPr>
                <w:noProof/>
                <w:webHidden/>
              </w:rPr>
              <w:fldChar w:fldCharType="begin"/>
            </w:r>
            <w:r>
              <w:rPr>
                <w:noProof/>
                <w:webHidden/>
              </w:rPr>
              <w:instrText xml:space="preserve"> PAGEREF _Toc25587472 \h </w:instrText>
            </w:r>
            <w:r>
              <w:rPr>
                <w:noProof/>
                <w:webHidden/>
              </w:rPr>
            </w:r>
            <w:r>
              <w:rPr>
                <w:noProof/>
                <w:webHidden/>
              </w:rPr>
              <w:fldChar w:fldCharType="separate"/>
            </w:r>
            <w:r>
              <w:rPr>
                <w:noProof/>
                <w:webHidden/>
              </w:rPr>
              <w:t>8</w:t>
            </w:r>
            <w:r>
              <w:rPr>
                <w:noProof/>
                <w:webHidden/>
              </w:rPr>
              <w:fldChar w:fldCharType="end"/>
            </w:r>
          </w:hyperlink>
        </w:p>
        <w:p w14:paraId="0C9EE7B2" w14:textId="7E1451AD" w:rsidR="00FC4960" w:rsidRDefault="00FC4960">
          <w:pPr>
            <w:pStyle w:val="TOC3"/>
            <w:tabs>
              <w:tab w:val="right" w:leader="dot" w:pos="9019"/>
            </w:tabs>
            <w:rPr>
              <w:noProof/>
              <w:lang w:val="nb-NO"/>
            </w:rPr>
          </w:pPr>
          <w:hyperlink w:anchor="_Toc25587473" w:history="1">
            <w:r w:rsidRPr="00A73E8C">
              <w:rPr>
                <w:rStyle w:val="Hyperlink"/>
                <w:noProof/>
              </w:rPr>
              <w:t>3.1 Primary energy</w:t>
            </w:r>
            <w:r>
              <w:rPr>
                <w:noProof/>
                <w:webHidden/>
              </w:rPr>
              <w:tab/>
            </w:r>
            <w:r>
              <w:rPr>
                <w:noProof/>
                <w:webHidden/>
              </w:rPr>
              <w:fldChar w:fldCharType="begin"/>
            </w:r>
            <w:r>
              <w:rPr>
                <w:noProof/>
                <w:webHidden/>
              </w:rPr>
              <w:instrText xml:space="preserve"> PAGEREF _Toc25587473 \h </w:instrText>
            </w:r>
            <w:r>
              <w:rPr>
                <w:noProof/>
                <w:webHidden/>
              </w:rPr>
            </w:r>
            <w:r>
              <w:rPr>
                <w:noProof/>
                <w:webHidden/>
              </w:rPr>
              <w:fldChar w:fldCharType="separate"/>
            </w:r>
            <w:r>
              <w:rPr>
                <w:noProof/>
                <w:webHidden/>
              </w:rPr>
              <w:t>8</w:t>
            </w:r>
            <w:r>
              <w:rPr>
                <w:noProof/>
                <w:webHidden/>
              </w:rPr>
              <w:fldChar w:fldCharType="end"/>
            </w:r>
          </w:hyperlink>
        </w:p>
        <w:p w14:paraId="472B5D6C" w14:textId="1C1ECCA5" w:rsidR="00FC4960" w:rsidRDefault="00FC4960">
          <w:pPr>
            <w:pStyle w:val="TOC3"/>
            <w:tabs>
              <w:tab w:val="right" w:leader="dot" w:pos="9019"/>
            </w:tabs>
            <w:rPr>
              <w:noProof/>
              <w:lang w:val="nb-NO"/>
            </w:rPr>
          </w:pPr>
          <w:hyperlink w:anchor="_Toc25587474" w:history="1">
            <w:r w:rsidRPr="00A73E8C">
              <w:rPr>
                <w:rStyle w:val="Hyperlink"/>
                <w:noProof/>
              </w:rPr>
              <w:t>3.2 Electricity generation mix</w:t>
            </w:r>
            <w:r>
              <w:rPr>
                <w:noProof/>
                <w:webHidden/>
              </w:rPr>
              <w:tab/>
            </w:r>
            <w:r>
              <w:rPr>
                <w:noProof/>
                <w:webHidden/>
              </w:rPr>
              <w:fldChar w:fldCharType="begin"/>
            </w:r>
            <w:r>
              <w:rPr>
                <w:noProof/>
                <w:webHidden/>
              </w:rPr>
              <w:instrText xml:space="preserve"> PAGEREF _Toc25587474 \h </w:instrText>
            </w:r>
            <w:r>
              <w:rPr>
                <w:noProof/>
                <w:webHidden/>
              </w:rPr>
            </w:r>
            <w:r>
              <w:rPr>
                <w:noProof/>
                <w:webHidden/>
              </w:rPr>
              <w:fldChar w:fldCharType="separate"/>
            </w:r>
            <w:r>
              <w:rPr>
                <w:noProof/>
                <w:webHidden/>
              </w:rPr>
              <w:t>9</w:t>
            </w:r>
            <w:r>
              <w:rPr>
                <w:noProof/>
                <w:webHidden/>
              </w:rPr>
              <w:fldChar w:fldCharType="end"/>
            </w:r>
          </w:hyperlink>
        </w:p>
        <w:p w14:paraId="65ABD631" w14:textId="163B9409" w:rsidR="00FC4960" w:rsidRDefault="00FC4960">
          <w:pPr>
            <w:pStyle w:val="TOC3"/>
            <w:tabs>
              <w:tab w:val="right" w:leader="dot" w:pos="9019"/>
            </w:tabs>
            <w:rPr>
              <w:noProof/>
              <w:lang w:val="nb-NO"/>
            </w:rPr>
          </w:pPr>
          <w:hyperlink w:anchor="_Toc25587475" w:history="1">
            <w:r w:rsidRPr="00A73E8C">
              <w:rPr>
                <w:rStyle w:val="Hyperlink"/>
                <w:noProof/>
              </w:rPr>
              <w:t>3.3 Final energy consumption</w:t>
            </w:r>
            <w:r>
              <w:rPr>
                <w:noProof/>
                <w:webHidden/>
              </w:rPr>
              <w:tab/>
            </w:r>
            <w:r>
              <w:rPr>
                <w:noProof/>
                <w:webHidden/>
              </w:rPr>
              <w:fldChar w:fldCharType="begin"/>
            </w:r>
            <w:r>
              <w:rPr>
                <w:noProof/>
                <w:webHidden/>
              </w:rPr>
              <w:instrText xml:space="preserve"> PAGEREF _Toc25587475 \h </w:instrText>
            </w:r>
            <w:r>
              <w:rPr>
                <w:noProof/>
                <w:webHidden/>
              </w:rPr>
            </w:r>
            <w:r>
              <w:rPr>
                <w:noProof/>
                <w:webHidden/>
              </w:rPr>
              <w:fldChar w:fldCharType="separate"/>
            </w:r>
            <w:r>
              <w:rPr>
                <w:noProof/>
                <w:webHidden/>
              </w:rPr>
              <w:t>10</w:t>
            </w:r>
            <w:r>
              <w:rPr>
                <w:noProof/>
                <w:webHidden/>
              </w:rPr>
              <w:fldChar w:fldCharType="end"/>
            </w:r>
          </w:hyperlink>
        </w:p>
        <w:p w14:paraId="0C450D77" w14:textId="50DA9BEE" w:rsidR="00FC4960" w:rsidRDefault="00FC4960">
          <w:pPr>
            <w:pStyle w:val="TOC3"/>
            <w:tabs>
              <w:tab w:val="right" w:leader="dot" w:pos="9019"/>
            </w:tabs>
            <w:rPr>
              <w:noProof/>
              <w:lang w:val="nb-NO"/>
            </w:rPr>
          </w:pPr>
          <w:hyperlink w:anchor="_Toc25587476" w:history="1">
            <w:r w:rsidRPr="00A73E8C">
              <w:rPr>
                <w:rStyle w:val="Hyperlink"/>
                <w:noProof/>
              </w:rPr>
              <w:t>3.4 CO</w:t>
            </w:r>
            <w:r w:rsidRPr="00A73E8C">
              <w:rPr>
                <w:rStyle w:val="Hyperlink"/>
                <w:noProof/>
                <w:vertAlign w:val="subscript"/>
              </w:rPr>
              <w:t>2</w:t>
            </w:r>
            <w:r w:rsidRPr="00A73E8C">
              <w:rPr>
                <w:rStyle w:val="Hyperlink"/>
                <w:noProof/>
              </w:rPr>
              <w:t xml:space="preserve"> emissions</w:t>
            </w:r>
            <w:r>
              <w:rPr>
                <w:noProof/>
                <w:webHidden/>
              </w:rPr>
              <w:tab/>
            </w:r>
            <w:r>
              <w:rPr>
                <w:noProof/>
                <w:webHidden/>
              </w:rPr>
              <w:fldChar w:fldCharType="begin"/>
            </w:r>
            <w:r>
              <w:rPr>
                <w:noProof/>
                <w:webHidden/>
              </w:rPr>
              <w:instrText xml:space="preserve"> PAGEREF _Toc25587476 \h </w:instrText>
            </w:r>
            <w:r>
              <w:rPr>
                <w:noProof/>
                <w:webHidden/>
              </w:rPr>
            </w:r>
            <w:r>
              <w:rPr>
                <w:noProof/>
                <w:webHidden/>
              </w:rPr>
              <w:fldChar w:fldCharType="separate"/>
            </w:r>
            <w:r>
              <w:rPr>
                <w:noProof/>
                <w:webHidden/>
              </w:rPr>
              <w:t>11</w:t>
            </w:r>
            <w:r>
              <w:rPr>
                <w:noProof/>
                <w:webHidden/>
              </w:rPr>
              <w:fldChar w:fldCharType="end"/>
            </w:r>
          </w:hyperlink>
        </w:p>
        <w:p w14:paraId="502244C7" w14:textId="21104E9F" w:rsidR="00FC4960" w:rsidRDefault="00FC4960">
          <w:pPr>
            <w:pStyle w:val="TOC3"/>
            <w:tabs>
              <w:tab w:val="right" w:leader="dot" w:pos="9019"/>
            </w:tabs>
            <w:rPr>
              <w:noProof/>
              <w:lang w:val="nb-NO"/>
            </w:rPr>
          </w:pPr>
          <w:hyperlink w:anchor="_Toc25587477" w:history="1">
            <w:r w:rsidRPr="00A73E8C">
              <w:rPr>
                <w:rStyle w:val="Hyperlink"/>
                <w:noProof/>
              </w:rPr>
              <w:t>3.5 CO</w:t>
            </w:r>
            <w:r w:rsidRPr="00A73E8C">
              <w:rPr>
                <w:rStyle w:val="Hyperlink"/>
                <w:noProof/>
                <w:vertAlign w:val="subscript"/>
              </w:rPr>
              <w:t>2</w:t>
            </w:r>
            <w:r w:rsidRPr="00A73E8C">
              <w:rPr>
                <w:rStyle w:val="Hyperlink"/>
                <w:noProof/>
              </w:rPr>
              <w:t xml:space="preserve"> emissions associated with final energy use</w:t>
            </w:r>
            <w:r>
              <w:rPr>
                <w:noProof/>
                <w:webHidden/>
              </w:rPr>
              <w:tab/>
            </w:r>
            <w:r>
              <w:rPr>
                <w:noProof/>
                <w:webHidden/>
              </w:rPr>
              <w:fldChar w:fldCharType="begin"/>
            </w:r>
            <w:r>
              <w:rPr>
                <w:noProof/>
                <w:webHidden/>
              </w:rPr>
              <w:instrText xml:space="preserve"> PAGEREF _Toc25587477 \h </w:instrText>
            </w:r>
            <w:r>
              <w:rPr>
                <w:noProof/>
                <w:webHidden/>
              </w:rPr>
            </w:r>
            <w:r>
              <w:rPr>
                <w:noProof/>
                <w:webHidden/>
              </w:rPr>
              <w:fldChar w:fldCharType="separate"/>
            </w:r>
            <w:r>
              <w:rPr>
                <w:noProof/>
                <w:webHidden/>
              </w:rPr>
              <w:t>12</w:t>
            </w:r>
            <w:r>
              <w:rPr>
                <w:noProof/>
                <w:webHidden/>
              </w:rPr>
              <w:fldChar w:fldCharType="end"/>
            </w:r>
          </w:hyperlink>
        </w:p>
        <w:p w14:paraId="4DB5691F" w14:textId="76D971D3" w:rsidR="00FC4960" w:rsidRDefault="00FC4960">
          <w:pPr>
            <w:pStyle w:val="TOC2"/>
            <w:tabs>
              <w:tab w:val="right" w:leader="dot" w:pos="9019"/>
            </w:tabs>
            <w:rPr>
              <w:noProof/>
              <w:lang w:val="nb-NO"/>
            </w:rPr>
          </w:pPr>
          <w:hyperlink w:anchor="_Toc25587478" w:history="1">
            <w:r w:rsidRPr="00A73E8C">
              <w:rPr>
                <w:rStyle w:val="Hyperlink"/>
                <w:noProof/>
              </w:rPr>
              <w:t>Supplementary references:</w:t>
            </w:r>
            <w:r>
              <w:rPr>
                <w:noProof/>
                <w:webHidden/>
              </w:rPr>
              <w:tab/>
            </w:r>
            <w:r>
              <w:rPr>
                <w:noProof/>
                <w:webHidden/>
              </w:rPr>
              <w:fldChar w:fldCharType="begin"/>
            </w:r>
            <w:r>
              <w:rPr>
                <w:noProof/>
                <w:webHidden/>
              </w:rPr>
              <w:instrText xml:space="preserve"> PAGEREF _Toc25587478 \h </w:instrText>
            </w:r>
            <w:r>
              <w:rPr>
                <w:noProof/>
                <w:webHidden/>
              </w:rPr>
            </w:r>
            <w:r>
              <w:rPr>
                <w:noProof/>
                <w:webHidden/>
              </w:rPr>
              <w:fldChar w:fldCharType="separate"/>
            </w:r>
            <w:r>
              <w:rPr>
                <w:noProof/>
                <w:webHidden/>
              </w:rPr>
              <w:t>13</w:t>
            </w:r>
            <w:r>
              <w:rPr>
                <w:noProof/>
                <w:webHidden/>
              </w:rPr>
              <w:fldChar w:fldCharType="end"/>
            </w:r>
          </w:hyperlink>
        </w:p>
        <w:p w14:paraId="21254FDF" w14:textId="718F6970" w:rsidR="007B62AC" w:rsidRDefault="007B62AC" w:rsidP="008E7CB4">
          <w:r>
            <w:rPr>
              <w:b/>
              <w:bCs/>
              <w:noProof/>
            </w:rPr>
            <w:fldChar w:fldCharType="end"/>
          </w:r>
        </w:p>
      </w:sdtContent>
    </w:sdt>
    <w:p w14:paraId="5B97E2DC" w14:textId="74D0EBAA" w:rsidR="00AA6FE2" w:rsidRDefault="00AA6FE2" w:rsidP="008E7CB4"/>
    <w:p w14:paraId="0DEDD19F" w14:textId="77777777" w:rsidR="00AA6FE2" w:rsidRDefault="00AA6FE2" w:rsidP="008E7CB4"/>
    <w:p w14:paraId="5FDED3BC" w14:textId="026DCB1C" w:rsidR="004E075E" w:rsidRDefault="004E075E" w:rsidP="008E7CB4">
      <w:r>
        <w:br w:type="page"/>
      </w:r>
    </w:p>
    <w:p w14:paraId="348A5BDE" w14:textId="4F0A4A0D" w:rsidR="0003305D" w:rsidRDefault="0003305D" w:rsidP="008E7CB4">
      <w:pPr>
        <w:pStyle w:val="Heading2"/>
        <w:numPr>
          <w:ilvl w:val="0"/>
          <w:numId w:val="4"/>
        </w:numPr>
        <w:spacing w:before="120" w:after="240"/>
        <w:ind w:left="425" w:hanging="425"/>
      </w:pPr>
      <w:bookmarkStart w:id="1" w:name="_Toc25587465"/>
      <w:r>
        <w:lastRenderedPageBreak/>
        <w:t>Description of model</w:t>
      </w:r>
      <w:r w:rsidR="00DD7B9B">
        <w:t>s</w:t>
      </w:r>
      <w:r>
        <w:t xml:space="preserve"> and methods</w:t>
      </w:r>
      <w:bookmarkEnd w:id="1"/>
    </w:p>
    <w:p w14:paraId="16D7A4A2" w14:textId="142C69A9" w:rsidR="00B13C75" w:rsidRDefault="00B13C75" w:rsidP="008E7CB4">
      <w:pPr>
        <w:pStyle w:val="Heading3"/>
        <w:spacing w:before="120" w:after="120"/>
        <w:ind w:left="142"/>
      </w:pPr>
      <w:bookmarkStart w:id="2" w:name="_Toc25587466"/>
      <w:r>
        <w:t xml:space="preserve">1.1 </w:t>
      </w:r>
      <w:r w:rsidRPr="00B13C75">
        <w:t>MESSAGE modeling framework</w:t>
      </w:r>
      <w:bookmarkEnd w:id="2"/>
    </w:p>
    <w:p w14:paraId="709F44EC" w14:textId="307A9A23" w:rsidR="00B13C75" w:rsidRDefault="00B13C75" w:rsidP="008E7CB4">
      <w:pPr>
        <w:pStyle w:val="Text"/>
        <w:rPr>
          <w:rFonts w:asciiTheme="minorHAnsi" w:hAnsiTheme="minorHAnsi" w:cstheme="minorHAnsi"/>
          <w:sz w:val="22"/>
          <w:szCs w:val="22"/>
        </w:rPr>
      </w:pPr>
      <w:r w:rsidRPr="00057D7C">
        <w:rPr>
          <w:rFonts w:asciiTheme="minorHAnsi" w:hAnsiTheme="minorHAnsi" w:cstheme="minorHAnsi"/>
          <w:sz w:val="22"/>
          <w:szCs w:val="22"/>
        </w:rPr>
        <w:t xml:space="preserve">The energy systems component of the IAM framework employed in this study, </w:t>
      </w:r>
      <w:proofErr w:type="spellStart"/>
      <w:r w:rsidRPr="00057D7C">
        <w:rPr>
          <w:rFonts w:asciiTheme="minorHAnsi" w:hAnsiTheme="minorHAnsi" w:cstheme="minorHAnsi"/>
          <w:sz w:val="22"/>
          <w:szCs w:val="22"/>
        </w:rPr>
        <w:t>MESSAGEix</w:t>
      </w:r>
      <w:proofErr w:type="spellEnd"/>
      <w:r w:rsidRPr="00057D7C">
        <w:rPr>
          <w:rFonts w:asciiTheme="minorHAnsi" w:hAnsiTheme="minorHAnsi" w:cstheme="minorHAnsi"/>
          <w:sz w:val="22"/>
          <w:szCs w:val="22"/>
        </w:rPr>
        <w:t xml:space="preserve"> (Model for Energy Supply Strategy Alternatives and their General Environmental Impact), is a linear programming (LP) energy-economy-environment-engineering (4E) model with global coverage </w:t>
      </w:r>
      <w:r w:rsidRPr="00057D7C">
        <w:rPr>
          <w:rFonts w:asciiTheme="minorHAnsi" w:hAnsiTheme="minorHAnsi" w:cstheme="minorHAnsi"/>
          <w:sz w:val="22"/>
          <w:szCs w:val="22"/>
        </w:rPr>
        <w:fldChar w:fldCharType="begin">
          <w:fldData xml:space="preserve">PEVuZE5vdGU+PENpdGU+PEF1dGhvcj5LcmV5PC9BdXRob3I+PFllYXI+MjAxNjwvWWVhcj48UmVj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==
</w:fldData>
        </w:fldChar>
      </w:r>
      <w:r w:rsidR="00983B59">
        <w:rPr>
          <w:rFonts w:asciiTheme="minorHAnsi" w:hAnsiTheme="minorHAnsi" w:cstheme="minorHAnsi"/>
          <w:sz w:val="22"/>
          <w:szCs w:val="22"/>
        </w:rPr>
        <w:instrText xml:space="preserve"> ADDIN EN.CITE </w:instrText>
      </w:r>
      <w:r w:rsidR="00983B59">
        <w:rPr>
          <w:rFonts w:asciiTheme="minorHAnsi" w:hAnsiTheme="minorHAnsi" w:cstheme="minorHAnsi"/>
          <w:sz w:val="22"/>
          <w:szCs w:val="22"/>
        </w:rPr>
        <w:fldChar w:fldCharType="begin">
          <w:fldData xml:space="preserve">PEVuZE5vdGU+PENpdGU+PEF1dGhvcj5LcmV5PC9BdXRob3I+PFllYXI+MjAxNjwvWWVhcj48UmVj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==
</w:fldData>
        </w:fldChar>
      </w:r>
      <w:r w:rsidR="00983B59">
        <w:rPr>
          <w:rFonts w:asciiTheme="minorHAnsi" w:hAnsiTheme="minorHAnsi" w:cstheme="minorHAnsi"/>
          <w:sz w:val="22"/>
          <w:szCs w:val="22"/>
        </w:rPr>
        <w:instrText xml:space="preserve"> ADDIN EN.CITE.DATA </w:instrText>
      </w:r>
      <w:r w:rsidR="00983B59">
        <w:rPr>
          <w:rFonts w:asciiTheme="minorHAnsi" w:hAnsiTheme="minorHAnsi" w:cstheme="minorHAnsi"/>
          <w:sz w:val="22"/>
          <w:szCs w:val="22"/>
        </w:rPr>
      </w:r>
      <w:r w:rsidR="00983B59">
        <w:rPr>
          <w:rFonts w:asciiTheme="minorHAnsi" w:hAnsiTheme="minorHAnsi" w:cstheme="minorHAnsi"/>
          <w:sz w:val="22"/>
          <w:szCs w:val="22"/>
        </w:rPr>
        <w:fldChar w:fldCharType="end"/>
      </w:r>
      <w:r w:rsidRPr="00057D7C">
        <w:rPr>
          <w:rFonts w:asciiTheme="minorHAnsi" w:hAnsiTheme="minorHAnsi" w:cstheme="minorHAnsi"/>
          <w:sz w:val="22"/>
          <w:szCs w:val="22"/>
        </w:rPr>
      </w:r>
      <w:r w:rsidRPr="00057D7C">
        <w:rPr>
          <w:rFonts w:asciiTheme="minorHAnsi" w:hAnsiTheme="minorHAnsi" w:cstheme="minorHAnsi"/>
          <w:sz w:val="22"/>
          <w:szCs w:val="22"/>
        </w:rPr>
        <w:fldChar w:fldCharType="separate"/>
      </w:r>
      <w:r w:rsidR="00983B59">
        <w:rPr>
          <w:rFonts w:asciiTheme="minorHAnsi" w:hAnsiTheme="minorHAnsi" w:cstheme="minorHAnsi"/>
          <w:noProof/>
          <w:sz w:val="22"/>
          <w:szCs w:val="22"/>
        </w:rPr>
        <w:t>(Fricko et al., 2017; Huppmann et al., 2018; Krey et al., 2016)</w:t>
      </w:r>
      <w:r w:rsidRPr="00057D7C">
        <w:rPr>
          <w:rFonts w:asciiTheme="minorHAnsi" w:hAnsiTheme="minorHAnsi" w:cstheme="minorHAnsi"/>
          <w:sz w:val="22"/>
          <w:szCs w:val="22"/>
        </w:rPr>
        <w:fldChar w:fldCharType="end"/>
      </w:r>
      <w:r w:rsidRPr="00057D7C">
        <w:rPr>
          <w:rFonts w:asciiTheme="minorHAnsi" w:hAnsiTheme="minorHAnsi" w:cstheme="minorHAnsi"/>
          <w:sz w:val="22"/>
          <w:szCs w:val="22"/>
        </w:rPr>
        <w:t xml:space="preserve">. As a whole-systems optimization model, MESSAGE is primarily used for medium- to long-term energy system planning, energy policy analysis, and scenario development. In addition, the version of MESSAGE employed in this study includes a reduced-form emulator of GLOBIOM (the </w:t>
      </w:r>
      <w:proofErr w:type="spellStart"/>
      <w:r w:rsidRPr="00057D7C">
        <w:rPr>
          <w:rFonts w:asciiTheme="minorHAnsi" w:hAnsiTheme="minorHAnsi" w:cstheme="minorHAnsi"/>
          <w:sz w:val="22"/>
          <w:szCs w:val="22"/>
        </w:rPr>
        <w:t>GLObal</w:t>
      </w:r>
      <w:proofErr w:type="spellEnd"/>
      <w:r w:rsidRPr="00057D7C">
        <w:rPr>
          <w:rFonts w:asciiTheme="minorHAnsi" w:hAnsiTheme="minorHAnsi" w:cstheme="minorHAnsi"/>
          <w:sz w:val="22"/>
          <w:szCs w:val="22"/>
        </w:rPr>
        <w:t xml:space="preserve"> </w:t>
      </w:r>
      <w:proofErr w:type="spellStart"/>
      <w:r w:rsidRPr="00057D7C">
        <w:rPr>
          <w:rFonts w:asciiTheme="minorHAnsi" w:hAnsiTheme="minorHAnsi" w:cstheme="minorHAnsi"/>
          <w:sz w:val="22"/>
          <w:szCs w:val="22"/>
        </w:rPr>
        <w:t>BIOsphere</w:t>
      </w:r>
      <w:proofErr w:type="spellEnd"/>
      <w:r w:rsidRPr="00057D7C">
        <w:rPr>
          <w:rFonts w:asciiTheme="minorHAnsi" w:hAnsiTheme="minorHAnsi" w:cstheme="minorHAnsi"/>
          <w:sz w:val="22"/>
          <w:szCs w:val="22"/>
        </w:rPr>
        <w:t xml:space="preserve"> Model) to consistently assess the implications of utilizing bioenergy of different types and to integrate the GHG emissions from energy and land use. This model is then linked to the aggregated macro-economic model MACRO to assess economic implications and to capture economic feedbacks. </w:t>
      </w:r>
    </w:p>
    <w:p w14:paraId="6A77F353" w14:textId="17548A37" w:rsidR="00395A5E" w:rsidRDefault="00656B13" w:rsidP="008E7CB4">
      <w:pPr>
        <w:pStyle w:val="Text"/>
        <w:rPr>
          <w:rFonts w:asciiTheme="minorHAnsi" w:hAnsiTheme="minorHAnsi" w:cstheme="minorHAnsi"/>
          <w:sz w:val="22"/>
          <w:szCs w:val="22"/>
        </w:rPr>
      </w:pPr>
      <w:r w:rsidRPr="008E7CB4">
        <w:rPr>
          <w:rFonts w:asciiTheme="minorHAnsi" w:hAnsiTheme="minorHAnsi" w:cstheme="minorHAnsi"/>
          <w:sz w:val="22"/>
          <w:szCs w:val="22"/>
        </w:rPr>
        <w:t xml:space="preserve">This study presents the results from four climate policy scenarios consistent with the Shared Socioeconomic Pathway SSP2, a ‘middle-of-the-road’ narrative for future socio-economic development. </w:t>
      </w:r>
      <w:r w:rsidR="00F56068" w:rsidRPr="008E7CB4">
        <w:rPr>
          <w:rFonts w:asciiTheme="minorHAnsi" w:hAnsiTheme="minorHAnsi" w:cstheme="minorHAnsi"/>
          <w:sz w:val="22"/>
          <w:szCs w:val="22"/>
        </w:rPr>
        <w:t>A full d</w:t>
      </w:r>
      <w:r w:rsidR="00514FAC" w:rsidRPr="008E7CB4">
        <w:rPr>
          <w:rFonts w:asciiTheme="minorHAnsi" w:hAnsiTheme="minorHAnsi" w:cstheme="minorHAnsi"/>
          <w:sz w:val="22"/>
          <w:szCs w:val="22"/>
        </w:rPr>
        <w:t>ocumentation</w:t>
      </w:r>
      <w:r w:rsidR="00F56068" w:rsidRPr="008E7CB4">
        <w:rPr>
          <w:rFonts w:asciiTheme="minorHAnsi" w:hAnsiTheme="minorHAnsi" w:cstheme="minorHAnsi"/>
          <w:sz w:val="22"/>
          <w:szCs w:val="22"/>
        </w:rPr>
        <w:t xml:space="preserve"> of</w:t>
      </w:r>
      <w:r w:rsidR="00514FAC" w:rsidRPr="008E7CB4">
        <w:rPr>
          <w:rFonts w:asciiTheme="minorHAnsi" w:hAnsiTheme="minorHAnsi" w:cstheme="minorHAnsi"/>
          <w:sz w:val="22"/>
          <w:szCs w:val="22"/>
        </w:rPr>
        <w:t xml:space="preserve"> the SSP storylines and the database can be found in the SSP database (</w:t>
      </w:r>
      <w:r w:rsidR="00F56068" w:rsidRPr="008E7CB4">
        <w:rPr>
          <w:rFonts w:asciiTheme="minorHAnsi" w:hAnsiTheme="minorHAnsi" w:cstheme="minorHAnsi"/>
          <w:sz w:val="22"/>
          <w:szCs w:val="22"/>
        </w:rPr>
        <w:t>https://tntcat.iiasa.ac.at/SspWorkDb</w:t>
      </w:r>
      <w:r w:rsidR="00514FAC" w:rsidRPr="008E7CB4">
        <w:rPr>
          <w:rFonts w:asciiTheme="minorHAnsi" w:hAnsiTheme="minorHAnsi" w:cstheme="minorHAnsi"/>
          <w:sz w:val="22"/>
          <w:szCs w:val="22"/>
        </w:rPr>
        <w:t>).</w:t>
      </w:r>
      <w:r w:rsidR="00F56068" w:rsidRPr="008E7CB4">
        <w:rPr>
          <w:rFonts w:asciiTheme="minorHAnsi" w:hAnsiTheme="minorHAnsi" w:cstheme="minorHAnsi"/>
          <w:sz w:val="22"/>
          <w:szCs w:val="22"/>
        </w:rPr>
        <w:t xml:space="preserve"> </w:t>
      </w:r>
      <w:r w:rsidRPr="008E7CB4">
        <w:rPr>
          <w:rFonts w:asciiTheme="minorHAnsi" w:hAnsiTheme="minorHAnsi" w:cstheme="minorHAnsi"/>
          <w:sz w:val="22"/>
          <w:szCs w:val="22"/>
        </w:rPr>
        <w:t>E</w:t>
      </w:r>
      <w:r w:rsidR="00395A5E" w:rsidRPr="008E7CB4">
        <w:rPr>
          <w:rFonts w:asciiTheme="minorHAnsi" w:hAnsiTheme="minorHAnsi" w:cstheme="minorHAnsi"/>
          <w:sz w:val="22"/>
          <w:szCs w:val="22"/>
        </w:rPr>
        <w:t xml:space="preserve">ach SSP has been implemented by multiple IAM models. There are thus alternative interpretations from different IAM models for each of the SSPs. For each SSP, a so-called Marker Scenario was selected from the available model interpretations.  </w:t>
      </w:r>
      <w:proofErr w:type="spellStart"/>
      <w:r w:rsidR="00395A5E" w:rsidRPr="008E7CB4">
        <w:rPr>
          <w:rFonts w:asciiTheme="minorHAnsi" w:hAnsiTheme="minorHAnsi" w:cstheme="minorHAnsi"/>
          <w:sz w:val="22"/>
          <w:szCs w:val="22"/>
        </w:rPr>
        <w:t>MESSAGEix</w:t>
      </w:r>
      <w:proofErr w:type="spellEnd"/>
      <w:r w:rsidR="00395A5E" w:rsidRPr="008E7CB4">
        <w:rPr>
          <w:rFonts w:asciiTheme="minorHAnsi" w:hAnsiTheme="minorHAnsi" w:cstheme="minorHAnsi"/>
          <w:sz w:val="22"/>
          <w:szCs w:val="22"/>
        </w:rPr>
        <w:t xml:space="preserve">-GLOBIOM, the model we employed in this study, was used to generate the SSP2 marker scenarios. The marker scenarios can be interpreted as representatives of the different storylines. </w:t>
      </w:r>
      <w:r w:rsidR="009503CD" w:rsidRPr="008E7CB4">
        <w:rPr>
          <w:rFonts w:asciiTheme="minorHAnsi" w:hAnsiTheme="minorHAnsi" w:cstheme="minorHAnsi"/>
          <w:sz w:val="22"/>
          <w:szCs w:val="22"/>
        </w:rPr>
        <w:t>T</w:t>
      </w:r>
      <w:r w:rsidR="00395A5E" w:rsidRPr="008E7CB4">
        <w:rPr>
          <w:rFonts w:asciiTheme="minorHAnsi" w:hAnsiTheme="minorHAnsi" w:cstheme="minorHAnsi"/>
          <w:sz w:val="22"/>
          <w:szCs w:val="22"/>
        </w:rPr>
        <w:t>he elaborations of the different markers provide a consistent story across the different SSPs. In addition, other IAM elaborations for specific SSPs can be used as an indication of the SSP uncertainty space</w:t>
      </w:r>
      <w:r w:rsidR="008E7CB4">
        <w:rPr>
          <w:rFonts w:asciiTheme="minorHAnsi" w:hAnsiTheme="minorHAnsi" w:cstheme="minorHAnsi"/>
          <w:sz w:val="22"/>
          <w:szCs w:val="22"/>
        </w:rPr>
        <w:t>.</w:t>
      </w:r>
    </w:p>
    <w:p w14:paraId="2A8D7243" w14:textId="77777777" w:rsidR="00395A5E" w:rsidRPr="00057D7C" w:rsidRDefault="00395A5E" w:rsidP="008E7CB4">
      <w:pPr>
        <w:pStyle w:val="Text"/>
        <w:rPr>
          <w:rFonts w:asciiTheme="minorHAnsi" w:hAnsiTheme="minorHAnsi" w:cstheme="minorHAnsi"/>
          <w:sz w:val="22"/>
          <w:szCs w:val="22"/>
        </w:rPr>
      </w:pPr>
    </w:p>
    <w:p w14:paraId="0C4D4A37" w14:textId="050F70D8" w:rsidR="00B23381" w:rsidRPr="00E728BD" w:rsidRDefault="00B0330E" w:rsidP="008E7CB4">
      <w:pPr>
        <w:pStyle w:val="Text"/>
        <w:rPr>
          <w:rFonts w:asciiTheme="minorHAnsi" w:hAnsiTheme="minorHAnsi" w:cstheme="minorHAnsi"/>
          <w:sz w:val="22"/>
          <w:szCs w:val="22"/>
        </w:rPr>
      </w:pPr>
      <w:r w:rsidRPr="00E728BD">
        <w:rPr>
          <w:rFonts w:asciiTheme="minorHAnsi" w:hAnsiTheme="minorHAnsi" w:cstheme="minorHAnsi"/>
          <w:sz w:val="22"/>
          <w:szCs w:val="22"/>
        </w:rPr>
        <w:t>The model</w:t>
      </w:r>
      <w:r w:rsidR="00EC19E0" w:rsidRPr="00E728BD">
        <w:rPr>
          <w:rFonts w:asciiTheme="minorHAnsi" w:hAnsiTheme="minorHAnsi" w:cstheme="minorHAnsi"/>
          <w:sz w:val="22"/>
          <w:szCs w:val="22"/>
        </w:rPr>
        <w:t>ing</w:t>
      </w:r>
      <w:r w:rsidRPr="00E728BD">
        <w:rPr>
          <w:rFonts w:asciiTheme="minorHAnsi" w:hAnsiTheme="minorHAnsi" w:cstheme="minorHAnsi"/>
          <w:sz w:val="22"/>
          <w:szCs w:val="22"/>
        </w:rPr>
        <w:t xml:space="preserve"> framework is now open-source and publicly available at the git-hub repository (</w:t>
      </w:r>
      <w:hyperlink r:id="rId8" w:history="1">
        <w:r w:rsidRPr="00E728BD">
          <w:rPr>
            <w:rStyle w:val="Hyperlink"/>
            <w:rFonts w:asciiTheme="minorHAnsi" w:hAnsiTheme="minorHAnsi" w:cstheme="minorHAnsi"/>
            <w:sz w:val="22"/>
            <w:szCs w:val="22"/>
          </w:rPr>
          <w:t>https://github.com/iiasa/message_ix</w:t>
        </w:r>
      </w:hyperlink>
      <w:r w:rsidRPr="00E728BD">
        <w:rPr>
          <w:rFonts w:asciiTheme="minorHAnsi" w:hAnsiTheme="minorHAnsi" w:cstheme="minorHAnsi"/>
          <w:sz w:val="22"/>
          <w:szCs w:val="22"/>
        </w:rPr>
        <w:t xml:space="preserve">), </w:t>
      </w:r>
      <w:r w:rsidR="00513276" w:rsidRPr="00E728BD">
        <w:rPr>
          <w:rFonts w:asciiTheme="minorHAnsi" w:hAnsiTheme="minorHAnsi" w:cstheme="minorHAnsi"/>
          <w:sz w:val="22"/>
          <w:szCs w:val="22"/>
        </w:rPr>
        <w:t>and the detailed documentation can be found at (</w:t>
      </w:r>
      <w:hyperlink r:id="rId9" w:history="1">
        <w:r w:rsidR="007B644A" w:rsidRPr="00E728BD">
          <w:rPr>
            <w:rStyle w:val="Hyperlink"/>
            <w:rFonts w:asciiTheme="minorHAnsi" w:hAnsiTheme="minorHAnsi" w:cstheme="minorHAnsi"/>
            <w:sz w:val="22"/>
            <w:szCs w:val="22"/>
          </w:rPr>
          <w:t>https://message.iiasa.ac.at/en/stable</w:t>
        </w:r>
      </w:hyperlink>
      <w:r w:rsidR="00513276" w:rsidRPr="00E728BD">
        <w:rPr>
          <w:rFonts w:asciiTheme="minorHAnsi" w:hAnsiTheme="minorHAnsi" w:cstheme="minorHAnsi"/>
          <w:sz w:val="22"/>
          <w:szCs w:val="22"/>
        </w:rPr>
        <w:t>)</w:t>
      </w:r>
      <w:r w:rsidR="007B644A" w:rsidRPr="00E728BD">
        <w:rPr>
          <w:rFonts w:asciiTheme="minorHAnsi" w:hAnsiTheme="minorHAnsi" w:cstheme="minorHAnsi"/>
          <w:sz w:val="22"/>
          <w:szCs w:val="22"/>
        </w:rPr>
        <w:t>. Here we only introduce a</w:t>
      </w:r>
      <w:r w:rsidR="00651518" w:rsidRPr="00E728BD">
        <w:rPr>
          <w:rFonts w:asciiTheme="minorHAnsi" w:hAnsiTheme="minorHAnsi" w:cstheme="minorHAnsi"/>
          <w:sz w:val="22"/>
          <w:szCs w:val="22"/>
        </w:rPr>
        <w:t xml:space="preserve"> succinct </w:t>
      </w:r>
      <w:r w:rsidR="0002382A" w:rsidRPr="00E728BD">
        <w:rPr>
          <w:rFonts w:asciiTheme="minorHAnsi" w:hAnsiTheme="minorHAnsi" w:cstheme="minorHAnsi"/>
          <w:sz w:val="22"/>
          <w:szCs w:val="22"/>
        </w:rPr>
        <w:t xml:space="preserve">form of </w:t>
      </w:r>
      <w:r w:rsidR="00651518" w:rsidRPr="00E728BD">
        <w:rPr>
          <w:rFonts w:asciiTheme="minorHAnsi" w:hAnsiTheme="minorHAnsi" w:cstheme="minorHAnsi"/>
          <w:sz w:val="22"/>
          <w:szCs w:val="22"/>
        </w:rPr>
        <w:t xml:space="preserve">the objection function and </w:t>
      </w:r>
      <w:r w:rsidR="0002382A" w:rsidRPr="00E728BD">
        <w:rPr>
          <w:rFonts w:asciiTheme="minorHAnsi" w:hAnsiTheme="minorHAnsi" w:cstheme="minorHAnsi"/>
          <w:sz w:val="22"/>
          <w:szCs w:val="22"/>
        </w:rPr>
        <w:t>a brief</w:t>
      </w:r>
      <w:r w:rsidR="00651518" w:rsidRPr="00E728BD">
        <w:rPr>
          <w:rFonts w:asciiTheme="minorHAnsi" w:hAnsiTheme="minorHAnsi" w:cstheme="minorHAnsi"/>
          <w:sz w:val="22"/>
          <w:szCs w:val="22"/>
        </w:rPr>
        <w:t xml:space="preserve"> explanation</w:t>
      </w:r>
      <w:r w:rsidR="00CE0D71" w:rsidRPr="00E728BD">
        <w:rPr>
          <w:rFonts w:asciiTheme="minorHAnsi" w:hAnsiTheme="minorHAnsi" w:cstheme="minorHAnsi"/>
          <w:sz w:val="22"/>
          <w:szCs w:val="22"/>
        </w:rPr>
        <w:t xml:space="preserve"> of its </w:t>
      </w:r>
      <w:r w:rsidR="00966FEF" w:rsidRPr="00E728BD">
        <w:rPr>
          <w:rFonts w:asciiTheme="minorHAnsi" w:hAnsiTheme="minorHAnsi" w:cstheme="minorHAnsi"/>
          <w:sz w:val="22"/>
          <w:szCs w:val="22"/>
        </w:rPr>
        <w:t>paradigm</w:t>
      </w:r>
      <w:r w:rsidR="00263455" w:rsidRPr="00E728BD">
        <w:rPr>
          <w:rFonts w:asciiTheme="minorHAnsi" w:hAnsiTheme="minorHAnsi" w:cstheme="minorHAnsi"/>
          <w:sz w:val="22"/>
          <w:szCs w:val="22"/>
        </w:rPr>
        <w:t>,</w:t>
      </w:r>
      <w:r w:rsidR="00651518" w:rsidRPr="00E728BD">
        <w:rPr>
          <w:rFonts w:asciiTheme="minorHAnsi" w:hAnsiTheme="minorHAnsi" w:cstheme="minorHAnsi"/>
          <w:sz w:val="22"/>
          <w:szCs w:val="22"/>
        </w:rPr>
        <w:t xml:space="preserve"> presented</w:t>
      </w:r>
      <w:r w:rsidR="00263455" w:rsidRPr="00E728BD">
        <w:rPr>
          <w:rFonts w:asciiTheme="minorHAnsi" w:hAnsiTheme="minorHAnsi" w:cstheme="minorHAnsi"/>
          <w:sz w:val="22"/>
          <w:szCs w:val="22"/>
        </w:rPr>
        <w:t xml:space="preserve"> as</w:t>
      </w:r>
      <w:r w:rsidR="00651518" w:rsidRPr="00E728BD">
        <w:rPr>
          <w:rFonts w:asciiTheme="minorHAnsi" w:hAnsiTheme="minorHAnsi" w:cstheme="minorHAnsi"/>
          <w:sz w:val="22"/>
          <w:szCs w:val="22"/>
        </w:rPr>
        <w:t xml:space="preserve"> below</w:t>
      </w:r>
      <w:r w:rsidR="00651518" w:rsidRPr="00E728BD">
        <w:rPr>
          <w:rFonts w:asciiTheme="minorHAnsi" w:hAnsiTheme="minorHAnsi" w:cstheme="minorHAnsi"/>
          <w:sz w:val="22"/>
          <w:szCs w:val="22"/>
          <w:lang w:eastAsia="zh-CN"/>
        </w:rPr>
        <w:t>.</w:t>
      </w:r>
    </w:p>
    <w:p w14:paraId="731054AA" w14:textId="77777777" w:rsidR="00480C1C" w:rsidRPr="0003024C" w:rsidRDefault="00480C1C" w:rsidP="008E7CB4">
      <w:pPr>
        <w:pStyle w:val="Text"/>
        <w:rPr>
          <w:rFonts w:asciiTheme="minorHAnsi" w:hAnsiTheme="minorHAnsi" w:cstheme="minorHAnsi"/>
          <w:sz w:val="22"/>
          <w:szCs w:val="22"/>
        </w:rPr>
      </w:pPr>
    </w:p>
    <w:p w14:paraId="5995A376" w14:textId="77777777" w:rsidR="00B23381" w:rsidRPr="0003024C" w:rsidRDefault="00B23381" w:rsidP="008E7CB4">
      <w:pPr>
        <w:pStyle w:val="Text"/>
        <w:ind w:firstLine="0"/>
        <w:rPr>
          <w:rFonts w:asciiTheme="minorHAnsi" w:hAnsiTheme="minorHAnsi" w:cstheme="minorHAnsi"/>
          <w:sz w:val="22"/>
          <w:szCs w:val="22"/>
        </w:rPr>
      </w:pPr>
      <w:r w:rsidRPr="0003024C">
        <w:rPr>
          <w:rFonts w:asciiTheme="minorHAnsi" w:hAnsiTheme="minorHAnsi" w:cstheme="minorHAnsi"/>
          <w:sz w:val="22"/>
          <w:szCs w:val="22"/>
        </w:rPr>
        <w:t>Objective function</w:t>
      </w:r>
    </w:p>
    <w:p w14:paraId="5CACCDF1" w14:textId="6FDEFB2F" w:rsidR="00B23381" w:rsidRPr="0003024C" w:rsidRDefault="00B23381" w:rsidP="008E7CB4">
      <w:pPr>
        <w:pStyle w:val="Text"/>
        <w:tabs>
          <w:tab w:val="center" w:pos="4320"/>
          <w:tab w:val="right" w:pos="8784"/>
        </w:tabs>
        <w:ind w:firstLine="0"/>
        <w:rPr>
          <w:rStyle w:val="Style2Char"/>
          <w:i w:val="0"/>
          <w:iCs w:val="0"/>
          <w:color w:val="auto"/>
          <w:sz w:val="20"/>
          <w:szCs w:val="20"/>
        </w:rPr>
      </w:pPr>
      <w:r w:rsidRPr="0003024C">
        <w:tab/>
      </w:r>
      <w:r w:rsidRPr="0003024C">
        <w:rPr>
          <w:position w:val="-134"/>
        </w:rPr>
        <w:object w:dxaOrig="6120" w:dyaOrig="2659" w14:anchorId="42B29F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6pt;height:133.3pt" o:ole="">
            <v:imagedata r:id="rId10" o:title=""/>
          </v:shape>
          <o:OLEObject Type="Embed" ProgID="Equation.DSMT4" ShapeID="_x0000_i1025" DrawAspect="Content" ObjectID="_1636200270" r:id="rId11"/>
        </w:object>
      </w:r>
      <w:r w:rsidRPr="0003024C">
        <w:tab/>
      </w:r>
      <w:r w:rsidRPr="0003024C">
        <w:fldChar w:fldCharType="begin"/>
      </w:r>
      <w:r w:rsidRPr="0003024C">
        <w:instrText xml:space="preserve"> MACROBUTTON MTPlaceRef \* MERGEFORMAT </w:instrText>
      </w:r>
      <w:r w:rsidRPr="0003024C">
        <w:fldChar w:fldCharType="begin"/>
      </w:r>
      <w:r w:rsidRPr="0003024C">
        <w:instrText xml:space="preserve"> SEQ MTEqn \h \* MERGEFORMAT </w:instrText>
      </w:r>
      <w:r w:rsidRPr="0003024C">
        <w:fldChar w:fldCharType="end"/>
      </w:r>
      <w:r w:rsidRPr="0003024C">
        <w:instrText>(</w:instrText>
      </w:r>
      <w:fldSimple w:instr=" SEQ MTEqn \c \* Arabic \* MERGEFORMAT ">
        <w:r w:rsidR="006433C2" w:rsidRPr="0003024C">
          <w:rPr>
            <w:noProof/>
          </w:rPr>
          <w:instrText>1</w:instrText>
        </w:r>
      </w:fldSimple>
      <w:r w:rsidRPr="0003024C">
        <w:instrText>)</w:instrText>
      </w:r>
      <w:r w:rsidRPr="0003024C">
        <w:fldChar w:fldCharType="end"/>
      </w:r>
      <w:r w:rsidRPr="0003024C">
        <w:t xml:space="preserve"> </w:t>
      </w:r>
    </w:p>
    <w:p w14:paraId="5B2BCAEC" w14:textId="18A30987" w:rsidR="008135F2" w:rsidRPr="0003024C" w:rsidRDefault="008135F2" w:rsidP="008E7CB4">
      <w:pPr>
        <w:pStyle w:val="Text"/>
        <w:ind w:firstLine="0"/>
        <w:rPr>
          <w:rFonts w:asciiTheme="minorHAnsi" w:hAnsiTheme="minorHAnsi" w:cstheme="minorHAnsi"/>
          <w:sz w:val="22"/>
          <w:szCs w:val="22"/>
        </w:rPr>
      </w:pPr>
    </w:p>
    <w:p w14:paraId="57F81EB5" w14:textId="77777777" w:rsidR="00DC3167" w:rsidRPr="0003024C" w:rsidRDefault="00DC3167" w:rsidP="008E7CB4">
      <w:pPr>
        <w:pStyle w:val="Text"/>
        <w:ind w:firstLine="0"/>
        <w:rPr>
          <w:rFonts w:asciiTheme="minorHAnsi" w:hAnsiTheme="minorHAnsi" w:cstheme="minorHAnsi"/>
          <w:sz w:val="22"/>
          <w:szCs w:val="22"/>
        </w:rPr>
      </w:pPr>
      <w:r w:rsidRPr="0003024C">
        <w:rPr>
          <w:rFonts w:asciiTheme="minorHAnsi" w:hAnsiTheme="minorHAnsi" w:cstheme="minorHAnsi"/>
          <w:sz w:val="22"/>
          <w:szCs w:val="22"/>
        </w:rPr>
        <w:t>Indices</w:t>
      </w:r>
    </w:p>
    <w:p w14:paraId="64BEF578" w14:textId="77777777" w:rsidR="00DC3167" w:rsidRPr="0003024C" w:rsidRDefault="00DC3167" w:rsidP="008E7CB4">
      <w:pPr>
        <w:tabs>
          <w:tab w:val="left" w:pos="1440"/>
        </w:tabs>
        <w:spacing w:after="0"/>
      </w:pPr>
      <m:oMath>
        <m:r>
          <w:rPr>
            <w:rFonts w:ascii="Cambria Math" w:hAnsi="Cambria Math" w:cstheme="minorHAnsi"/>
          </w:rPr>
          <m:t>n</m:t>
        </m:r>
      </m:oMath>
      <w:r w:rsidRPr="0003024C">
        <w:tab/>
        <w:t>Index of nodes (regions)</w:t>
      </w:r>
    </w:p>
    <w:p w14:paraId="0CDBF622" w14:textId="77777777" w:rsidR="00DC3167" w:rsidRPr="0003024C" w:rsidRDefault="00DC3167" w:rsidP="008E7CB4">
      <w:pPr>
        <w:spacing w:after="0"/>
      </w:pPr>
      <m:oMath>
        <m:r>
          <w:rPr>
            <w:rFonts w:ascii="Cambria Math" w:hAnsi="Cambria Math" w:cstheme="minorHAnsi"/>
          </w:rPr>
          <m:t>y</m:t>
        </m:r>
      </m:oMath>
      <w:r w:rsidRPr="0003024C">
        <w:tab/>
      </w:r>
      <w:r w:rsidRPr="0003024C">
        <w:tab/>
        <w:t xml:space="preserve">Index of </w:t>
      </w:r>
      <w:r w:rsidRPr="0003024C">
        <w:rPr>
          <w:rFonts w:cstheme="minorHAnsi"/>
        </w:rPr>
        <w:t>years</w:t>
      </w:r>
    </w:p>
    <w:p w14:paraId="6D7E1B4A" w14:textId="77777777" w:rsidR="00DC3167" w:rsidRPr="0003024C" w:rsidRDefault="00DC3167" w:rsidP="008E7CB4">
      <w:pPr>
        <w:spacing w:after="0"/>
        <w:rPr>
          <w:rFonts w:cstheme="minorHAnsi"/>
        </w:rPr>
      </w:pPr>
      <m:oMath>
        <m:r>
          <w:rPr>
            <w:rFonts w:ascii="Cambria Math" w:hAnsi="Cambria Math" w:cstheme="minorHAnsi"/>
          </w:rPr>
          <m:t>t</m:t>
        </m:r>
      </m:oMath>
      <w:r w:rsidRPr="0003024C">
        <w:tab/>
      </w:r>
      <w:r w:rsidRPr="0003024C">
        <w:tab/>
        <w:t xml:space="preserve">Index of </w:t>
      </w:r>
      <w:r w:rsidRPr="0003024C">
        <w:rPr>
          <w:rFonts w:cstheme="minorHAnsi"/>
        </w:rPr>
        <w:t>technologies</w:t>
      </w:r>
    </w:p>
    <w:p w14:paraId="19E9D4C8" w14:textId="77777777" w:rsidR="00DC3167" w:rsidRPr="0003024C" w:rsidRDefault="00DC3167" w:rsidP="008E7CB4">
      <w:pPr>
        <w:spacing w:after="0"/>
        <w:rPr>
          <w:rFonts w:cstheme="minorHAnsi"/>
        </w:rPr>
      </w:pPr>
      <m:oMath>
        <m:r>
          <w:rPr>
            <w:rFonts w:ascii="Cambria Math" w:hAnsi="Cambria Math"/>
          </w:rPr>
          <m:t>c</m:t>
        </m:r>
      </m:oMath>
      <w:r w:rsidRPr="0003024C">
        <w:tab/>
      </w:r>
      <w:r w:rsidRPr="0003024C">
        <w:tab/>
        <w:t xml:space="preserve">Index of </w:t>
      </w:r>
      <w:r w:rsidRPr="0003024C">
        <w:rPr>
          <w:rFonts w:cstheme="minorHAnsi"/>
        </w:rPr>
        <w:t>commodities</w:t>
      </w:r>
    </w:p>
    <w:p w14:paraId="3A94A98A" w14:textId="77777777" w:rsidR="00DC3167" w:rsidRPr="0003024C" w:rsidRDefault="00DC3167" w:rsidP="008E7CB4">
      <w:pPr>
        <w:tabs>
          <w:tab w:val="left" w:pos="1440"/>
        </w:tabs>
        <w:spacing w:after="0"/>
      </w:pPr>
      <m:oMath>
        <m:r>
          <w:rPr>
            <w:rFonts w:ascii="Cambria Math" w:hAnsi="Cambria Math"/>
          </w:rPr>
          <m:t>g</m:t>
        </m:r>
      </m:oMath>
      <w:r w:rsidRPr="0003024C">
        <w:tab/>
        <w:t xml:space="preserve">Index of grades of energy resource </w:t>
      </w:r>
    </w:p>
    <w:p w14:paraId="7438E567" w14:textId="77777777" w:rsidR="00DC3167" w:rsidRPr="0003024C" w:rsidRDefault="00DC3167" w:rsidP="008E7CB4">
      <w:pPr>
        <w:tabs>
          <w:tab w:val="left" w:pos="1440"/>
        </w:tabs>
        <w:spacing w:after="0"/>
        <w:rPr>
          <w:rFonts w:ascii="Cambria Math" w:hAnsi="Cambria Math"/>
          <w:i/>
        </w:rPr>
      </w:pPr>
      <m:oMath>
        <m:r>
          <w:rPr>
            <w:rFonts w:ascii="Cambria Math" w:hAnsi="Cambria Math"/>
          </w:rPr>
          <m:t>m</m:t>
        </m:r>
      </m:oMath>
      <w:r w:rsidRPr="0003024C">
        <w:rPr>
          <w:rFonts w:ascii="Cambria Math" w:hAnsi="Cambria Math"/>
          <w:i/>
        </w:rPr>
        <w:tab/>
      </w:r>
      <w:r w:rsidRPr="0003024C">
        <w:t>Index of modes of technology operation</w:t>
      </w:r>
    </w:p>
    <w:p w14:paraId="45C58B31" w14:textId="77777777" w:rsidR="00DC3167" w:rsidRPr="0003024C" w:rsidRDefault="00DC3167" w:rsidP="008E7CB4">
      <w:pPr>
        <w:tabs>
          <w:tab w:val="left" w:pos="1440"/>
        </w:tabs>
        <w:spacing w:after="0"/>
        <w:rPr>
          <w:rFonts w:ascii="Cambria Math" w:hAnsi="Cambria Math"/>
          <w:i/>
        </w:rPr>
      </w:pPr>
      <m:oMath>
        <m:r>
          <w:rPr>
            <w:rFonts w:ascii="Cambria Math" w:hAnsi="Cambria Math" w:cstheme="minorHAnsi"/>
          </w:rPr>
          <m:t>h</m:t>
        </m:r>
      </m:oMath>
      <w:r w:rsidRPr="0003024C">
        <w:rPr>
          <w:rFonts w:ascii="Cambria Math" w:hAnsi="Cambria Math"/>
          <w:i/>
        </w:rPr>
        <w:tab/>
      </w:r>
      <w:r w:rsidRPr="0003024C">
        <w:t xml:space="preserve">Index of </w:t>
      </w:r>
      <w:r w:rsidRPr="0003024C">
        <w:rPr>
          <w:rFonts w:cstheme="minorHAnsi"/>
        </w:rPr>
        <w:t>sub-annual time periods</w:t>
      </w:r>
    </w:p>
    <w:p w14:paraId="4679AA7F" w14:textId="77777777" w:rsidR="00DC3167" w:rsidRPr="0003024C" w:rsidRDefault="00DC3167" w:rsidP="008E7CB4">
      <w:pPr>
        <w:tabs>
          <w:tab w:val="left" w:pos="1440"/>
        </w:tabs>
        <w:spacing w:after="0"/>
        <w:rPr>
          <w:rFonts w:cstheme="minorHAnsi"/>
        </w:rPr>
      </w:pPr>
      <m:oMath>
        <m:r>
          <w:rPr>
            <w:rFonts w:ascii="Cambria Math" w:hAnsi="Cambria Math" w:cstheme="minorHAnsi"/>
          </w:rPr>
          <w:lastRenderedPageBreak/>
          <m:t>e</m:t>
        </m:r>
      </m:oMath>
      <w:r w:rsidRPr="0003024C">
        <w:rPr>
          <w:rFonts w:ascii="Cambria Math" w:hAnsi="Cambria Math"/>
          <w:i/>
        </w:rPr>
        <w:tab/>
      </w:r>
      <w:r w:rsidRPr="0003024C">
        <w:t xml:space="preserve">Index of </w:t>
      </w:r>
      <w:r w:rsidRPr="0003024C">
        <w:rPr>
          <w:rFonts w:cstheme="minorHAnsi"/>
        </w:rPr>
        <w:t>emission types</w:t>
      </w:r>
    </w:p>
    <w:p w14:paraId="448E9FDB" w14:textId="77777777" w:rsidR="00DC3167" w:rsidRPr="0003024C" w:rsidRDefault="00DC3167" w:rsidP="008E7CB4">
      <w:pPr>
        <w:tabs>
          <w:tab w:val="left" w:pos="1440"/>
        </w:tabs>
        <w:spacing w:after="0"/>
        <w:rPr>
          <w:rFonts w:cstheme="minorHAnsi"/>
        </w:rPr>
      </w:pPr>
      <m:oMath>
        <m:r>
          <w:rPr>
            <w:rFonts w:ascii="Cambria Math" w:hAnsi="Cambria Math" w:cstheme="minorHAnsi"/>
          </w:rPr>
          <m:t>s</m:t>
        </m:r>
      </m:oMath>
      <w:r w:rsidRPr="0003024C">
        <w:rPr>
          <w:rFonts w:ascii="Cambria Math" w:hAnsi="Cambria Math"/>
          <w:i/>
        </w:rPr>
        <w:tab/>
      </w:r>
      <w:r w:rsidRPr="0003024C">
        <w:t xml:space="preserve">Index of </w:t>
      </w:r>
      <w:r w:rsidRPr="0003024C">
        <w:rPr>
          <w:rFonts w:cstheme="minorHAnsi"/>
        </w:rPr>
        <w:t>land use scenarios</w:t>
      </w:r>
    </w:p>
    <w:p w14:paraId="2E97669B" w14:textId="77777777" w:rsidR="00DC3167" w:rsidRPr="0003024C" w:rsidRDefault="00DC3167" w:rsidP="008E7CB4">
      <w:pPr>
        <w:tabs>
          <w:tab w:val="left" w:pos="1440"/>
        </w:tabs>
        <w:spacing w:after="0"/>
        <w:rPr>
          <w:rFonts w:cstheme="minorHAnsi"/>
        </w:rPr>
      </w:pPr>
    </w:p>
    <w:p w14:paraId="01481E2E" w14:textId="77777777" w:rsidR="00DC3167" w:rsidRPr="0003024C" w:rsidRDefault="00DC3167" w:rsidP="008E7CB4">
      <w:pPr>
        <w:pStyle w:val="Text"/>
        <w:ind w:firstLine="0"/>
        <w:rPr>
          <w:rFonts w:asciiTheme="minorHAnsi" w:hAnsiTheme="minorHAnsi" w:cstheme="minorHAnsi"/>
          <w:sz w:val="22"/>
          <w:szCs w:val="22"/>
        </w:rPr>
      </w:pPr>
      <w:r w:rsidRPr="0003024C">
        <w:rPr>
          <w:rFonts w:asciiTheme="minorHAnsi" w:hAnsiTheme="minorHAnsi" w:cstheme="minorHAnsi"/>
          <w:sz w:val="22"/>
          <w:szCs w:val="22"/>
        </w:rPr>
        <w:t>Parameters</w:t>
      </w:r>
    </w:p>
    <w:p w14:paraId="46BA8455" w14:textId="77777777" w:rsidR="00DC3167" w:rsidRPr="0003024C" w:rsidRDefault="00DC3167" w:rsidP="008E7CB4">
      <w:pPr>
        <w:tabs>
          <w:tab w:val="left" w:pos="1440"/>
        </w:tabs>
        <w:spacing w:after="0"/>
      </w:pPr>
      <m:oMath>
        <m:r>
          <w:rPr>
            <w:rFonts w:ascii="Cambria Math" w:hAnsi="Cambria Math"/>
          </w:rPr>
          <m:t>df</m:t>
        </m:r>
      </m:oMath>
      <w:r w:rsidRPr="0003024C">
        <w:rPr>
          <w:rFonts w:ascii="Cambria Math" w:hAnsi="Cambria Math"/>
          <w:i/>
        </w:rPr>
        <w:tab/>
      </w:r>
      <w:r w:rsidRPr="0003024C">
        <w:t>Discount factor</w:t>
      </w:r>
    </w:p>
    <w:p w14:paraId="7C737E81" w14:textId="77777777" w:rsidR="00DC3167" w:rsidRPr="0003024C" w:rsidRDefault="00DC3167" w:rsidP="008E7CB4">
      <w:pPr>
        <w:tabs>
          <w:tab w:val="left" w:pos="1440"/>
        </w:tabs>
        <w:spacing w:after="0"/>
      </w:pPr>
      <m:oMath>
        <m:r>
          <w:rPr>
            <w:rFonts w:ascii="Cambria Math" w:hAnsi="Cambria Math"/>
          </w:rPr>
          <m:t>rc</m:t>
        </m:r>
      </m:oMath>
      <w:r w:rsidRPr="0003024C">
        <w:rPr>
          <w:rFonts w:ascii="Cambria Math" w:hAnsi="Cambria Math"/>
          <w:i/>
        </w:rPr>
        <w:tab/>
      </w:r>
      <w:r w:rsidRPr="0003024C">
        <w:t>Resource cost</w:t>
      </w:r>
    </w:p>
    <w:p w14:paraId="75C9070F" w14:textId="77777777" w:rsidR="00DC3167" w:rsidRPr="0003024C" w:rsidRDefault="00DC3167" w:rsidP="008E7CB4">
      <w:pPr>
        <w:tabs>
          <w:tab w:val="left" w:pos="1440"/>
        </w:tabs>
        <w:spacing w:after="0"/>
      </w:pPr>
      <m:oMath>
        <m:r>
          <w:rPr>
            <w:rFonts w:ascii="Cambria Math" w:hAnsi="Cambria Math"/>
          </w:rPr>
          <m:t>inv</m:t>
        </m:r>
      </m:oMath>
      <w:r w:rsidRPr="0003024C">
        <w:rPr>
          <w:rFonts w:ascii="Cambria Math" w:hAnsi="Cambria Math"/>
          <w:i/>
        </w:rPr>
        <w:tab/>
      </w:r>
      <w:r w:rsidRPr="0003024C">
        <w:t>Investment cost</w:t>
      </w:r>
    </w:p>
    <w:p w14:paraId="3C20AF61" w14:textId="77777777" w:rsidR="00DC3167" w:rsidRPr="0003024C" w:rsidRDefault="00DC3167" w:rsidP="008E7CB4">
      <w:pPr>
        <w:tabs>
          <w:tab w:val="left" w:pos="1440"/>
        </w:tabs>
        <w:spacing w:after="0"/>
      </w:pPr>
      <m:oMath>
        <m:r>
          <w:rPr>
            <w:rFonts w:ascii="Cambria Math" w:hAnsi="Cambria Math"/>
          </w:rPr>
          <m:t>ctf</m:t>
        </m:r>
      </m:oMath>
      <w:r w:rsidRPr="0003024C">
        <w:rPr>
          <w:rFonts w:ascii="Cambria Math" w:hAnsi="Cambria Math"/>
          <w:i/>
        </w:rPr>
        <w:tab/>
      </w:r>
      <w:r w:rsidRPr="0003024C">
        <w:t>Construction time factor</w:t>
      </w:r>
    </w:p>
    <w:p w14:paraId="4CF4E97D" w14:textId="77777777" w:rsidR="00DC3167" w:rsidRPr="0003024C" w:rsidRDefault="00DC3167" w:rsidP="008E7CB4">
      <w:pPr>
        <w:tabs>
          <w:tab w:val="left" w:pos="1440"/>
        </w:tabs>
        <w:spacing w:after="0"/>
      </w:pPr>
      <m:oMath>
        <m:r>
          <w:rPr>
            <w:rFonts w:ascii="Cambria Math" w:hAnsi="Cambria Math"/>
          </w:rPr>
          <m:t>ehf</m:t>
        </m:r>
      </m:oMath>
      <w:r w:rsidRPr="0003024C">
        <w:rPr>
          <w:rFonts w:ascii="Cambria Math" w:hAnsi="Cambria Math"/>
          <w:i/>
        </w:rPr>
        <w:tab/>
      </w:r>
      <w:r w:rsidRPr="0003024C">
        <w:t>End of horizon factor</w:t>
      </w:r>
    </w:p>
    <w:p w14:paraId="6AAE44A9" w14:textId="77777777" w:rsidR="00DC3167" w:rsidRPr="0003024C" w:rsidRDefault="00DC3167" w:rsidP="008E7CB4">
      <w:pPr>
        <w:tabs>
          <w:tab w:val="left" w:pos="1440"/>
        </w:tabs>
        <w:spacing w:after="0"/>
      </w:pPr>
      <m:oMath>
        <m:r>
          <w:rPr>
            <w:rFonts w:ascii="Cambria Math" w:hAnsi="Cambria Math"/>
          </w:rPr>
          <m:t>fxc</m:t>
        </m:r>
      </m:oMath>
      <w:r w:rsidRPr="0003024C">
        <w:rPr>
          <w:rFonts w:ascii="Cambria Math" w:hAnsi="Cambria Math"/>
          <w:i/>
        </w:rPr>
        <w:tab/>
      </w:r>
      <w:r w:rsidRPr="0003024C">
        <w:t>Fix cost</w:t>
      </w:r>
    </w:p>
    <w:p w14:paraId="3A8D08F2" w14:textId="77777777" w:rsidR="00DC3167" w:rsidRPr="0003024C" w:rsidRDefault="00DC3167" w:rsidP="008E7CB4">
      <w:pPr>
        <w:tabs>
          <w:tab w:val="left" w:pos="1440"/>
        </w:tabs>
        <w:spacing w:after="0"/>
      </w:pPr>
      <m:oMath>
        <m:r>
          <w:rPr>
            <w:rFonts w:ascii="Cambria Math" w:hAnsi="Cambria Math"/>
          </w:rPr>
          <m:t>vrc</m:t>
        </m:r>
      </m:oMath>
      <w:r w:rsidRPr="0003024C">
        <w:rPr>
          <w:rFonts w:ascii="Cambria Math" w:hAnsi="Cambria Math"/>
          <w:i/>
        </w:rPr>
        <w:tab/>
      </w:r>
      <w:r w:rsidRPr="0003024C">
        <w:t>Variable cost</w:t>
      </w:r>
    </w:p>
    <w:p w14:paraId="4F9D07ED" w14:textId="77777777" w:rsidR="00DC3167" w:rsidRPr="0003024C" w:rsidRDefault="00DC3167" w:rsidP="008E7CB4">
      <w:pPr>
        <w:tabs>
          <w:tab w:val="left" w:pos="1440"/>
        </w:tabs>
        <w:spacing w:after="0"/>
      </w:pPr>
      <m:oMath>
        <m:r>
          <w:rPr>
            <w:rFonts w:ascii="Cambria Math" w:hAnsi="Cambria Math"/>
          </w:rPr>
          <m:t>ems</m:t>
        </m:r>
      </m:oMath>
      <w:r w:rsidRPr="0003024C">
        <w:rPr>
          <w:rFonts w:ascii="Cambria Math" w:hAnsi="Cambria Math"/>
          <w:i/>
        </w:rPr>
        <w:tab/>
      </w:r>
      <w:r w:rsidRPr="0003024C">
        <w:t>Emission scaling factor</w:t>
      </w:r>
    </w:p>
    <w:p w14:paraId="5645EB09" w14:textId="77777777" w:rsidR="00DC3167" w:rsidRPr="0003024C" w:rsidRDefault="00DC3167" w:rsidP="008E7CB4">
      <w:pPr>
        <w:tabs>
          <w:tab w:val="left" w:pos="1440"/>
        </w:tabs>
        <w:spacing w:after="0"/>
      </w:pPr>
      <m:oMath>
        <m:r>
          <w:rPr>
            <w:rFonts w:ascii="Cambria Math" w:hAnsi="Cambria Math"/>
          </w:rPr>
          <m:t>emt</m:t>
        </m:r>
      </m:oMath>
      <w:r w:rsidRPr="0003024C">
        <w:rPr>
          <w:rFonts w:ascii="Cambria Math" w:hAnsi="Cambria Math"/>
          <w:i/>
        </w:rPr>
        <w:tab/>
      </w:r>
      <w:r w:rsidRPr="0003024C">
        <w:t>Emissions tax rate</w:t>
      </w:r>
    </w:p>
    <w:p w14:paraId="53568D3D" w14:textId="77777777" w:rsidR="00DC3167" w:rsidRPr="0003024C" w:rsidRDefault="00DC3167" w:rsidP="008E7CB4">
      <w:pPr>
        <w:tabs>
          <w:tab w:val="left" w:pos="1440"/>
        </w:tabs>
        <w:spacing w:after="0"/>
      </w:pPr>
      <m:oMath>
        <m:r>
          <w:rPr>
            <w:rFonts w:ascii="Cambria Math" w:hAnsi="Cambria Math"/>
          </w:rPr>
          <m:t>lac</m:t>
        </m:r>
      </m:oMath>
      <w:r w:rsidRPr="0003024C">
        <w:rPr>
          <w:rFonts w:ascii="Cambria Math" w:hAnsi="Cambria Math"/>
          <w:i/>
        </w:rPr>
        <w:tab/>
      </w:r>
      <w:r w:rsidRPr="0003024C">
        <w:t>Land cost</w:t>
      </w:r>
    </w:p>
    <w:p w14:paraId="3A753640" w14:textId="77777777" w:rsidR="00DC3167" w:rsidRPr="0003024C" w:rsidRDefault="00DC3167" w:rsidP="008E7CB4">
      <w:pPr>
        <w:tabs>
          <w:tab w:val="left" w:pos="1440"/>
        </w:tabs>
        <w:spacing w:after="0"/>
      </w:pPr>
    </w:p>
    <w:p w14:paraId="3DAF0DF7" w14:textId="77777777" w:rsidR="00DC3167" w:rsidRPr="0003024C" w:rsidRDefault="00DC3167" w:rsidP="008E7CB4">
      <w:pPr>
        <w:tabs>
          <w:tab w:val="left" w:pos="1440"/>
        </w:tabs>
        <w:spacing w:after="0"/>
      </w:pPr>
      <w:r w:rsidRPr="0003024C">
        <w:t>Decision Variables</w:t>
      </w:r>
    </w:p>
    <w:p w14:paraId="7FB798F7" w14:textId="77777777" w:rsidR="00DC3167" w:rsidRPr="0003024C" w:rsidRDefault="00DC3167" w:rsidP="008E7CB4">
      <w:pPr>
        <w:tabs>
          <w:tab w:val="left" w:pos="1440"/>
        </w:tabs>
        <w:spacing w:after="0"/>
      </w:pPr>
      <m:oMath>
        <m:r>
          <w:rPr>
            <w:rFonts w:ascii="Cambria Math" w:hAnsi="Cambria Math"/>
          </w:rPr>
          <m:t>EXT</m:t>
        </m:r>
      </m:oMath>
      <w:r w:rsidRPr="0003024C">
        <w:rPr>
          <w:rFonts w:ascii="Cambria Math" w:hAnsi="Cambria Math"/>
          <w:i/>
        </w:rPr>
        <w:tab/>
      </w:r>
      <w:r w:rsidRPr="0003024C">
        <w:t>Extraction of non-renewable resources</w:t>
      </w:r>
    </w:p>
    <w:p w14:paraId="41742C93" w14:textId="77777777" w:rsidR="00DC3167" w:rsidRPr="0003024C" w:rsidRDefault="00DC3167" w:rsidP="008E7CB4">
      <w:pPr>
        <w:tabs>
          <w:tab w:val="left" w:pos="1440"/>
        </w:tabs>
        <w:spacing w:after="0"/>
      </w:pPr>
      <m:oMath>
        <m:r>
          <w:rPr>
            <w:rFonts w:ascii="Cambria Math" w:hAnsi="Cambria Math"/>
          </w:rPr>
          <m:t>CAPN</m:t>
        </m:r>
      </m:oMath>
      <w:r w:rsidRPr="0003024C">
        <w:rPr>
          <w:rFonts w:ascii="Cambria Math" w:hAnsi="Cambria Math"/>
          <w:i/>
        </w:rPr>
        <w:tab/>
      </w:r>
      <w:r w:rsidRPr="0003024C">
        <w:t>Newly installed capacity</w:t>
      </w:r>
    </w:p>
    <w:p w14:paraId="20DECC29" w14:textId="77777777" w:rsidR="00DC3167" w:rsidRPr="0003024C" w:rsidRDefault="00DC3167" w:rsidP="008E7CB4">
      <w:pPr>
        <w:tabs>
          <w:tab w:val="left" w:pos="1440"/>
        </w:tabs>
        <w:spacing w:after="0"/>
      </w:pPr>
      <m:oMath>
        <m:r>
          <w:rPr>
            <w:rFonts w:ascii="Cambria Math" w:hAnsi="Cambria Math"/>
          </w:rPr>
          <m:t>CAP</m:t>
        </m:r>
      </m:oMath>
      <w:r w:rsidRPr="0003024C">
        <w:rPr>
          <w:rFonts w:ascii="Cambria Math" w:hAnsi="Cambria Math"/>
          <w:i/>
        </w:rPr>
        <w:tab/>
      </w:r>
      <w:r w:rsidRPr="0003024C">
        <w:t>Maintained capacity</w:t>
      </w:r>
    </w:p>
    <w:p w14:paraId="1E4B02AF" w14:textId="77777777" w:rsidR="00DC3167" w:rsidRPr="0003024C" w:rsidRDefault="00DC3167" w:rsidP="008E7CB4">
      <w:pPr>
        <w:tabs>
          <w:tab w:val="left" w:pos="1440"/>
        </w:tabs>
        <w:spacing w:after="0"/>
      </w:pPr>
      <m:oMath>
        <m:r>
          <w:rPr>
            <w:rFonts w:ascii="Cambria Math" w:hAnsi="Cambria Math"/>
          </w:rPr>
          <m:t>ACT</m:t>
        </m:r>
      </m:oMath>
      <w:r w:rsidRPr="0003024C">
        <w:rPr>
          <w:rFonts w:ascii="Cambria Math" w:hAnsi="Cambria Math"/>
          <w:i/>
        </w:rPr>
        <w:tab/>
      </w:r>
      <w:r w:rsidRPr="0003024C">
        <w:t>Activity of a technology</w:t>
      </w:r>
    </w:p>
    <w:p w14:paraId="3EB2B97C" w14:textId="77777777" w:rsidR="00DC3167" w:rsidRPr="0003024C" w:rsidRDefault="00DC3167" w:rsidP="008E7CB4">
      <w:pPr>
        <w:tabs>
          <w:tab w:val="left" w:pos="1440"/>
        </w:tabs>
        <w:spacing w:after="0"/>
      </w:pPr>
      <m:oMath>
        <m:r>
          <w:rPr>
            <w:rFonts w:ascii="Cambria Math" w:hAnsi="Cambria Math"/>
          </w:rPr>
          <m:t>EM</m:t>
        </m:r>
      </m:oMath>
      <w:r w:rsidRPr="0003024C">
        <w:rPr>
          <w:rFonts w:ascii="Cambria Math" w:hAnsi="Cambria Math"/>
          <w:i/>
        </w:rPr>
        <w:tab/>
      </w:r>
      <w:r w:rsidRPr="0003024C">
        <w:t>Auxiliary variable for aggregate emissions</w:t>
      </w:r>
    </w:p>
    <w:p w14:paraId="69828F94" w14:textId="77777777" w:rsidR="00DC3167" w:rsidRPr="0003024C" w:rsidRDefault="00DC3167" w:rsidP="008E7CB4">
      <w:pPr>
        <w:tabs>
          <w:tab w:val="left" w:pos="1440"/>
        </w:tabs>
        <w:spacing w:after="0"/>
      </w:pPr>
      <m:oMath>
        <m:r>
          <w:rPr>
            <w:rFonts w:ascii="Cambria Math" w:hAnsi="Cambria Math"/>
          </w:rPr>
          <m:t>LD</m:t>
        </m:r>
      </m:oMath>
      <w:r w:rsidRPr="0003024C">
        <w:rPr>
          <w:rFonts w:ascii="Cambria Math" w:hAnsi="Cambria Math"/>
          <w:i/>
        </w:rPr>
        <w:tab/>
      </w:r>
      <w:r w:rsidRPr="0003024C">
        <w:t>Relative share of land-use scenario (for land-use model emulator)</w:t>
      </w:r>
    </w:p>
    <w:p w14:paraId="7D6CF4CC" w14:textId="77777777" w:rsidR="00DC3167" w:rsidRPr="0003024C" w:rsidRDefault="00DC3167" w:rsidP="008E7CB4">
      <w:pPr>
        <w:pStyle w:val="Text"/>
        <w:ind w:firstLine="0"/>
        <w:rPr>
          <w:rFonts w:asciiTheme="minorHAnsi" w:hAnsiTheme="minorHAnsi" w:cstheme="minorHAnsi"/>
          <w:sz w:val="22"/>
          <w:szCs w:val="22"/>
        </w:rPr>
      </w:pPr>
    </w:p>
    <w:p w14:paraId="32A96B40" w14:textId="77777777" w:rsidR="00693032" w:rsidRPr="0003024C" w:rsidRDefault="002F1545" w:rsidP="008E7CB4">
      <w:pPr>
        <w:pStyle w:val="Text"/>
        <w:tabs>
          <w:tab w:val="center" w:pos="4320"/>
          <w:tab w:val="right" w:pos="8640"/>
        </w:tabs>
        <w:rPr>
          <w:rFonts w:asciiTheme="minorHAnsi" w:hAnsiTheme="minorHAnsi" w:cstheme="minorHAnsi"/>
          <w:sz w:val="22"/>
          <w:szCs w:val="22"/>
        </w:rPr>
      </w:pPr>
      <w:r w:rsidRPr="0003024C">
        <w:rPr>
          <w:rFonts w:asciiTheme="minorHAnsi" w:hAnsiTheme="minorHAnsi" w:cstheme="minorHAnsi"/>
          <w:sz w:val="22"/>
          <w:szCs w:val="22"/>
        </w:rPr>
        <w:t xml:space="preserve">The model is subject to a bunch of constraints, including constraints on resource extraction, energy commodity balance, technical and engineering constraints, </w:t>
      </w:r>
      <w:r w:rsidR="00085755" w:rsidRPr="0003024C">
        <w:rPr>
          <w:rFonts w:asciiTheme="minorHAnsi" w:hAnsiTheme="minorHAnsi" w:cstheme="minorHAnsi"/>
          <w:sz w:val="22"/>
          <w:szCs w:val="22"/>
        </w:rPr>
        <w:t xml:space="preserve">emissions targets, and </w:t>
      </w:r>
      <w:r w:rsidRPr="0003024C">
        <w:rPr>
          <w:rFonts w:asciiTheme="minorHAnsi" w:hAnsiTheme="minorHAnsi" w:cstheme="minorHAnsi"/>
          <w:sz w:val="22"/>
          <w:szCs w:val="22"/>
        </w:rPr>
        <w:t>renewable integration</w:t>
      </w:r>
      <w:r w:rsidR="00024DB2" w:rsidRPr="0003024C">
        <w:rPr>
          <w:rFonts w:asciiTheme="minorHAnsi" w:hAnsiTheme="minorHAnsi" w:cstheme="minorHAnsi"/>
          <w:sz w:val="22"/>
          <w:szCs w:val="22"/>
        </w:rPr>
        <w:t xml:space="preserve"> </w:t>
      </w:r>
      <w:r w:rsidRPr="0003024C">
        <w:rPr>
          <w:rFonts w:asciiTheme="minorHAnsi" w:hAnsiTheme="minorHAnsi" w:cstheme="minorHAnsi"/>
          <w:sz w:val="22"/>
          <w:szCs w:val="22"/>
        </w:rPr>
        <w:t>etc</w:t>
      </w:r>
      <w:r w:rsidR="00A56F52" w:rsidRPr="0003024C">
        <w:rPr>
          <w:rFonts w:asciiTheme="minorHAnsi" w:hAnsiTheme="minorHAnsi" w:cstheme="minorHAnsi"/>
          <w:sz w:val="22"/>
          <w:szCs w:val="22"/>
        </w:rPr>
        <w:t xml:space="preserve">. </w:t>
      </w:r>
      <w:r w:rsidR="005A7FEF" w:rsidRPr="0003024C">
        <w:rPr>
          <w:rFonts w:asciiTheme="minorHAnsi" w:hAnsiTheme="minorHAnsi" w:cstheme="minorHAnsi"/>
          <w:sz w:val="22"/>
          <w:szCs w:val="22"/>
        </w:rPr>
        <w:t>T</w:t>
      </w:r>
      <w:r w:rsidR="00B0582E" w:rsidRPr="0003024C">
        <w:rPr>
          <w:rFonts w:asciiTheme="minorHAnsi" w:hAnsiTheme="minorHAnsi" w:cstheme="minorHAnsi"/>
          <w:sz w:val="22"/>
          <w:szCs w:val="22"/>
        </w:rPr>
        <w:t>ake renewable integration for example,</w:t>
      </w:r>
      <w:r w:rsidR="00B0582E" w:rsidRPr="0003024C">
        <w:t xml:space="preserve"> </w:t>
      </w:r>
      <w:r w:rsidR="005A7FEF" w:rsidRPr="0003024C">
        <w:rPr>
          <w:rFonts w:asciiTheme="minorHAnsi" w:hAnsiTheme="minorHAnsi" w:cstheme="minorHAnsi"/>
          <w:sz w:val="22"/>
          <w:szCs w:val="22"/>
        </w:rPr>
        <w:t xml:space="preserve">there are three types of constraint being </w:t>
      </w:r>
      <w:proofErr w:type="gramStart"/>
      <w:r w:rsidR="005A7FEF" w:rsidRPr="0003024C">
        <w:rPr>
          <w:rFonts w:asciiTheme="minorHAnsi" w:hAnsiTheme="minorHAnsi" w:cstheme="minorHAnsi"/>
          <w:sz w:val="22"/>
          <w:szCs w:val="22"/>
        </w:rPr>
        <w:t>taken into account</w:t>
      </w:r>
      <w:proofErr w:type="gramEnd"/>
      <w:r w:rsidR="005A7FEF" w:rsidRPr="0003024C">
        <w:rPr>
          <w:rFonts w:asciiTheme="minorHAnsi" w:hAnsiTheme="minorHAnsi" w:cstheme="minorHAnsi"/>
          <w:sz w:val="22"/>
          <w:szCs w:val="22"/>
        </w:rPr>
        <w:t xml:space="preserve">, i.e., </w:t>
      </w:r>
      <w:r w:rsidR="00F200A5" w:rsidRPr="0003024C">
        <w:rPr>
          <w:rFonts w:asciiTheme="minorHAnsi" w:hAnsiTheme="minorHAnsi" w:cstheme="minorHAnsi"/>
          <w:sz w:val="22"/>
          <w:szCs w:val="22"/>
        </w:rPr>
        <w:t xml:space="preserve">capacity </w:t>
      </w:r>
      <w:r w:rsidR="005A7FEF" w:rsidRPr="0003024C">
        <w:rPr>
          <w:rFonts w:asciiTheme="minorHAnsi" w:hAnsiTheme="minorHAnsi" w:cstheme="minorHAnsi"/>
          <w:sz w:val="22"/>
          <w:szCs w:val="22"/>
        </w:rPr>
        <w:t>reserve constraint, operating re</w:t>
      </w:r>
      <w:r w:rsidR="00BD25DD" w:rsidRPr="0003024C">
        <w:rPr>
          <w:rFonts w:asciiTheme="minorHAnsi" w:hAnsiTheme="minorHAnsi" w:cstheme="minorHAnsi"/>
          <w:sz w:val="22"/>
          <w:szCs w:val="22"/>
        </w:rPr>
        <w:t>serve (flexibility) constraint, and curtailment constraint.</w:t>
      </w:r>
      <w:r w:rsidR="009113EC" w:rsidRPr="0003024C">
        <w:rPr>
          <w:rFonts w:asciiTheme="minorHAnsi" w:hAnsiTheme="minorHAnsi" w:cstheme="minorHAnsi"/>
          <w:sz w:val="22"/>
          <w:szCs w:val="22"/>
        </w:rPr>
        <w:t xml:space="preserve"> The constraint on </w:t>
      </w:r>
      <w:r w:rsidR="00686872" w:rsidRPr="0003024C">
        <w:rPr>
          <w:rFonts w:asciiTheme="minorHAnsi" w:hAnsiTheme="minorHAnsi" w:cstheme="minorHAnsi"/>
          <w:sz w:val="22"/>
          <w:szCs w:val="22"/>
        </w:rPr>
        <w:t xml:space="preserve">capacity </w:t>
      </w:r>
      <w:r w:rsidR="009113EC" w:rsidRPr="0003024C">
        <w:rPr>
          <w:rFonts w:asciiTheme="minorHAnsi" w:hAnsiTheme="minorHAnsi" w:cstheme="minorHAnsi"/>
          <w:sz w:val="22"/>
          <w:szCs w:val="22"/>
        </w:rPr>
        <w:t xml:space="preserve">reserve requires </w:t>
      </w:r>
      <w:proofErr w:type="gramStart"/>
      <w:r w:rsidR="009113EC" w:rsidRPr="0003024C">
        <w:rPr>
          <w:rFonts w:asciiTheme="minorHAnsi" w:hAnsiTheme="minorHAnsi" w:cstheme="minorHAnsi"/>
          <w:sz w:val="22"/>
          <w:szCs w:val="22"/>
        </w:rPr>
        <w:t>sufficient</w:t>
      </w:r>
      <w:proofErr w:type="gramEnd"/>
      <w:r w:rsidR="009113EC" w:rsidRPr="0003024C">
        <w:rPr>
          <w:rFonts w:asciiTheme="minorHAnsi" w:hAnsiTheme="minorHAnsi" w:cstheme="minorHAnsi"/>
          <w:sz w:val="22"/>
          <w:szCs w:val="22"/>
        </w:rPr>
        <w:t xml:space="preserve"> firm </w:t>
      </w:r>
      <w:r w:rsidR="00686872" w:rsidRPr="0003024C">
        <w:rPr>
          <w:rFonts w:asciiTheme="minorHAnsi" w:hAnsiTheme="minorHAnsi" w:cstheme="minorHAnsi"/>
          <w:sz w:val="22"/>
          <w:szCs w:val="22"/>
        </w:rPr>
        <w:t xml:space="preserve">generating </w:t>
      </w:r>
      <w:r w:rsidR="009113EC" w:rsidRPr="0003024C">
        <w:rPr>
          <w:rFonts w:asciiTheme="minorHAnsi" w:hAnsiTheme="minorHAnsi" w:cstheme="minorHAnsi"/>
          <w:sz w:val="22"/>
          <w:szCs w:val="22"/>
        </w:rPr>
        <w:t>capacity to meet peak load and contingencies</w:t>
      </w:r>
      <w:r w:rsidR="001A254A" w:rsidRPr="0003024C">
        <w:rPr>
          <w:rFonts w:asciiTheme="minorHAnsi" w:hAnsiTheme="minorHAnsi" w:cstheme="minorHAnsi"/>
          <w:sz w:val="22"/>
          <w:szCs w:val="22"/>
        </w:rPr>
        <w:t>. The operating reser</w:t>
      </w:r>
      <w:r w:rsidR="00E85FDB" w:rsidRPr="0003024C">
        <w:rPr>
          <w:rFonts w:asciiTheme="minorHAnsi" w:hAnsiTheme="minorHAnsi" w:cstheme="minorHAnsi"/>
          <w:sz w:val="22"/>
          <w:szCs w:val="22"/>
        </w:rPr>
        <w:t xml:space="preserve">ve constraint requires some flexibility in system to ensure grid stability. The curtailment constraint represents curtailment that </w:t>
      </w:r>
      <w:r w:rsidR="00D02AC7" w:rsidRPr="0003024C">
        <w:rPr>
          <w:rFonts w:asciiTheme="minorHAnsi" w:hAnsiTheme="minorHAnsi" w:cstheme="minorHAnsi"/>
          <w:sz w:val="22"/>
          <w:szCs w:val="22"/>
        </w:rPr>
        <w:t>can only be addressed by storage or load management</w:t>
      </w:r>
      <w:r w:rsidR="009113EC" w:rsidRPr="0003024C">
        <w:rPr>
          <w:rFonts w:asciiTheme="minorHAnsi" w:hAnsiTheme="minorHAnsi" w:cstheme="minorHAnsi"/>
          <w:sz w:val="22"/>
          <w:szCs w:val="22"/>
        </w:rPr>
        <w:t>.</w:t>
      </w:r>
    </w:p>
    <w:p w14:paraId="7740912E" w14:textId="77777777" w:rsidR="00693032" w:rsidRPr="0003024C" w:rsidRDefault="00693032" w:rsidP="008E7CB4">
      <w:pPr>
        <w:pStyle w:val="Text"/>
        <w:tabs>
          <w:tab w:val="center" w:pos="4320"/>
          <w:tab w:val="right" w:pos="8640"/>
        </w:tabs>
        <w:rPr>
          <w:rFonts w:asciiTheme="minorHAnsi" w:hAnsiTheme="minorHAnsi" w:cstheme="minorHAnsi"/>
          <w:sz w:val="22"/>
          <w:szCs w:val="22"/>
        </w:rPr>
      </w:pPr>
    </w:p>
    <w:p w14:paraId="3122DC72" w14:textId="0A066201" w:rsidR="00925242" w:rsidRPr="0003024C" w:rsidRDefault="00E85FDB" w:rsidP="008E7CB4">
      <w:pPr>
        <w:pStyle w:val="Text"/>
        <w:tabs>
          <w:tab w:val="center" w:pos="4320"/>
          <w:tab w:val="right" w:pos="8784"/>
        </w:tabs>
        <w:ind w:firstLine="0"/>
      </w:pPr>
      <w:r w:rsidRPr="0003024C">
        <w:rPr>
          <w:rFonts w:asciiTheme="minorHAnsi" w:hAnsiTheme="minorHAnsi" w:cstheme="minorHAnsi"/>
          <w:sz w:val="22"/>
          <w:szCs w:val="22"/>
        </w:rPr>
        <w:t xml:space="preserve"> </w:t>
      </w:r>
      <w:r w:rsidR="00925242" w:rsidRPr="0003024C">
        <w:tab/>
      </w:r>
      <w:r w:rsidR="001662A1" w:rsidRPr="0003024C">
        <w:rPr>
          <w:position w:val="-30"/>
        </w:rPr>
        <w:object w:dxaOrig="5940" w:dyaOrig="540" w14:anchorId="04830351">
          <v:shape id="_x0000_i1026" type="#_x0000_t75" style="width:296.15pt;height:27.85pt" o:ole="">
            <v:imagedata r:id="rId12" o:title=""/>
          </v:shape>
          <o:OLEObject Type="Embed" ProgID="Equation.DSMT4" ShapeID="_x0000_i1026" DrawAspect="Content" ObjectID="_1636200271" r:id="rId13"/>
        </w:object>
      </w:r>
      <w:r w:rsidR="00925242" w:rsidRPr="0003024C">
        <w:tab/>
      </w:r>
      <w:r w:rsidR="00925242" w:rsidRPr="0003024C">
        <w:fldChar w:fldCharType="begin"/>
      </w:r>
      <w:r w:rsidR="00925242" w:rsidRPr="0003024C">
        <w:instrText xml:space="preserve"> MACROBUTTON MTPlaceRef \* MERGEFORMAT </w:instrText>
      </w:r>
      <w:r w:rsidR="00925242" w:rsidRPr="0003024C">
        <w:fldChar w:fldCharType="begin"/>
      </w:r>
      <w:r w:rsidR="00925242" w:rsidRPr="0003024C">
        <w:instrText xml:space="preserve"> SEQ MTEqn \h \* MERGEFORMAT </w:instrText>
      </w:r>
      <w:r w:rsidR="00925242" w:rsidRPr="0003024C">
        <w:fldChar w:fldCharType="end"/>
      </w:r>
      <w:r w:rsidR="00925242" w:rsidRPr="0003024C">
        <w:instrText>(</w:instrText>
      </w:r>
      <w:fldSimple w:instr=" SEQ MTEqn \c \* Arabic \* MERGEFORMAT ">
        <w:r w:rsidR="006433C2" w:rsidRPr="0003024C">
          <w:rPr>
            <w:noProof/>
          </w:rPr>
          <w:instrText>2</w:instrText>
        </w:r>
      </w:fldSimple>
      <w:r w:rsidR="00925242" w:rsidRPr="0003024C">
        <w:instrText>)</w:instrText>
      </w:r>
      <w:r w:rsidR="00925242" w:rsidRPr="0003024C">
        <w:fldChar w:fldCharType="end"/>
      </w:r>
    </w:p>
    <w:p w14:paraId="69E92E4B" w14:textId="260DBFF9" w:rsidR="002F3B97" w:rsidRPr="0003024C" w:rsidRDefault="001A254A" w:rsidP="008E7CB4">
      <w:pPr>
        <w:pStyle w:val="Text"/>
        <w:tabs>
          <w:tab w:val="center" w:pos="4320"/>
          <w:tab w:val="right" w:pos="8784"/>
        </w:tabs>
        <w:ind w:firstLine="0"/>
      </w:pPr>
      <w:r w:rsidRPr="0003024C">
        <w:rPr>
          <w:rFonts w:asciiTheme="minorHAnsi" w:hAnsiTheme="minorHAnsi" w:cstheme="minorHAnsi"/>
          <w:sz w:val="22"/>
          <w:szCs w:val="22"/>
        </w:rPr>
        <w:t xml:space="preserve"> </w:t>
      </w:r>
      <w:r w:rsidR="002F3B97" w:rsidRPr="0003024C">
        <w:rPr>
          <w:rFonts w:asciiTheme="minorHAnsi" w:hAnsiTheme="minorHAnsi" w:cstheme="minorHAnsi"/>
          <w:sz w:val="22"/>
          <w:szCs w:val="22"/>
        </w:rPr>
        <w:t xml:space="preserve"> </w:t>
      </w:r>
      <w:r w:rsidR="002F3B97" w:rsidRPr="0003024C">
        <w:tab/>
      </w:r>
      <w:r w:rsidR="00D15B0F" w:rsidRPr="0003024C">
        <w:rPr>
          <w:position w:val="-30"/>
        </w:rPr>
        <w:object w:dxaOrig="7380" w:dyaOrig="540" w14:anchorId="56111F43">
          <v:shape id="_x0000_i1027" type="#_x0000_t75" style="width:366.45pt;height:27.85pt" o:ole="">
            <v:imagedata r:id="rId14" o:title=""/>
          </v:shape>
          <o:OLEObject Type="Embed" ProgID="Equation.DSMT4" ShapeID="_x0000_i1027" DrawAspect="Content" ObjectID="_1636200272" r:id="rId15"/>
        </w:object>
      </w:r>
      <w:r w:rsidR="002F3B97" w:rsidRPr="0003024C">
        <w:tab/>
      </w:r>
      <w:r w:rsidR="002F3B97" w:rsidRPr="0003024C">
        <w:fldChar w:fldCharType="begin"/>
      </w:r>
      <w:r w:rsidR="002F3B97" w:rsidRPr="0003024C">
        <w:instrText xml:space="preserve"> MACROBUTTON MTPlaceRef \* MERGEFORMAT </w:instrText>
      </w:r>
      <w:r w:rsidR="002F3B97" w:rsidRPr="0003024C">
        <w:fldChar w:fldCharType="begin"/>
      </w:r>
      <w:r w:rsidR="002F3B97" w:rsidRPr="0003024C">
        <w:instrText xml:space="preserve"> SEQ MTEqn \h \* MERGEFORMAT </w:instrText>
      </w:r>
      <w:r w:rsidR="002F3B97" w:rsidRPr="0003024C">
        <w:fldChar w:fldCharType="end"/>
      </w:r>
      <w:r w:rsidR="002F3B97" w:rsidRPr="0003024C">
        <w:instrText>(</w:instrText>
      </w:r>
      <w:fldSimple w:instr=" SEQ MTEqn \c \* Arabic \* MERGEFORMAT ">
        <w:r w:rsidR="006433C2" w:rsidRPr="0003024C">
          <w:rPr>
            <w:noProof/>
          </w:rPr>
          <w:instrText>3</w:instrText>
        </w:r>
      </w:fldSimple>
      <w:r w:rsidR="002F3B97" w:rsidRPr="0003024C">
        <w:instrText>)</w:instrText>
      </w:r>
      <w:r w:rsidR="002F3B97" w:rsidRPr="0003024C">
        <w:fldChar w:fldCharType="end"/>
      </w:r>
    </w:p>
    <w:p w14:paraId="2504C990" w14:textId="288451BD" w:rsidR="00393A9E" w:rsidRPr="0003024C" w:rsidRDefault="00393A9E" w:rsidP="008E7CB4">
      <w:pPr>
        <w:pStyle w:val="Text"/>
        <w:tabs>
          <w:tab w:val="center" w:pos="4320"/>
          <w:tab w:val="right" w:pos="8640"/>
        </w:tabs>
      </w:pPr>
    </w:p>
    <w:p w14:paraId="5451A544" w14:textId="480A1F3E" w:rsidR="00D15B0F" w:rsidRPr="0003024C" w:rsidRDefault="00651F69" w:rsidP="008E7CB4">
      <w:pPr>
        <w:pStyle w:val="Text"/>
        <w:tabs>
          <w:tab w:val="center" w:pos="4320"/>
          <w:tab w:val="right" w:pos="8640"/>
        </w:tabs>
        <w:rPr>
          <w:rFonts w:asciiTheme="minorHAnsi" w:hAnsiTheme="minorHAnsi" w:cstheme="minorHAnsi"/>
          <w:sz w:val="22"/>
          <w:szCs w:val="22"/>
        </w:rPr>
      </w:pPr>
      <w:r w:rsidRPr="0003024C">
        <w:tab/>
      </w:r>
      <w:r w:rsidRPr="0003024C">
        <w:rPr>
          <w:position w:val="-68"/>
        </w:rPr>
        <w:object w:dxaOrig="7860" w:dyaOrig="1560" w14:anchorId="5B3E055B">
          <v:shape id="_x0000_i1028" type="#_x0000_t75" style="width:390.45pt;height:78pt" o:ole="">
            <v:imagedata r:id="rId16" o:title=""/>
          </v:shape>
          <o:OLEObject Type="Embed" ProgID="Equation.DSMT4" ShapeID="_x0000_i1028" DrawAspect="Content" ObjectID="_1636200273" r:id="rId17"/>
        </w:object>
      </w:r>
      <w:r w:rsidRPr="0003024C">
        <w:tab/>
      </w:r>
      <w:r w:rsidR="00D15B0F" w:rsidRPr="0003024C">
        <w:fldChar w:fldCharType="begin"/>
      </w:r>
      <w:r w:rsidR="00D15B0F" w:rsidRPr="0003024C">
        <w:instrText xml:space="preserve"> MACROBUTTON MTPlaceRef \* MERGEFORMAT </w:instrText>
      </w:r>
      <w:r w:rsidR="00D15B0F" w:rsidRPr="0003024C">
        <w:fldChar w:fldCharType="begin"/>
      </w:r>
      <w:r w:rsidR="00D15B0F" w:rsidRPr="0003024C">
        <w:instrText xml:space="preserve"> SEQ MTEqn \h \* MERGEFORMAT </w:instrText>
      </w:r>
      <w:r w:rsidR="00D15B0F" w:rsidRPr="0003024C">
        <w:fldChar w:fldCharType="end"/>
      </w:r>
      <w:r w:rsidR="00D15B0F" w:rsidRPr="0003024C">
        <w:instrText>(</w:instrText>
      </w:r>
      <w:fldSimple w:instr=" SEQ MTEqn \c \* Arabic \* MERGEFORMAT ">
        <w:r w:rsidR="006433C2" w:rsidRPr="0003024C">
          <w:rPr>
            <w:noProof/>
          </w:rPr>
          <w:instrText>4</w:instrText>
        </w:r>
      </w:fldSimple>
      <w:r w:rsidR="00D15B0F" w:rsidRPr="0003024C">
        <w:instrText>)</w:instrText>
      </w:r>
      <w:r w:rsidR="00D15B0F" w:rsidRPr="0003024C">
        <w:fldChar w:fldCharType="end"/>
      </w:r>
    </w:p>
    <w:p w14:paraId="58BB51DA" w14:textId="7EE98B8B" w:rsidR="006433C2" w:rsidRPr="0003024C" w:rsidRDefault="00E445D5" w:rsidP="008E7CB4">
      <w:pPr>
        <w:pStyle w:val="Text"/>
        <w:tabs>
          <w:tab w:val="center" w:pos="4320"/>
          <w:tab w:val="right" w:pos="8640"/>
        </w:tabs>
        <w:rPr>
          <w:rFonts w:asciiTheme="minorHAnsi" w:hAnsiTheme="minorHAnsi" w:cstheme="minorHAnsi"/>
          <w:sz w:val="22"/>
          <w:szCs w:val="22"/>
        </w:rPr>
      </w:pPr>
      <w:r w:rsidRPr="0003024C">
        <w:rPr>
          <w:rFonts w:asciiTheme="minorHAnsi" w:hAnsiTheme="minorHAnsi" w:cstheme="minorHAnsi"/>
          <w:sz w:val="22"/>
          <w:szCs w:val="22"/>
        </w:rPr>
        <w:t>where</w:t>
      </w:r>
      <w:bookmarkStart w:id="3" w:name="MTBlankEqn"/>
      <w:r w:rsidR="002502A2" w:rsidRPr="0003024C">
        <w:rPr>
          <w:rFonts w:asciiTheme="minorHAnsi" w:hAnsiTheme="minorHAnsi" w:cstheme="minorHAnsi"/>
          <w:sz w:val="22"/>
          <w:szCs w:val="22"/>
        </w:rPr>
        <w:t xml:space="preserve"> </w:t>
      </w:r>
      <w:r w:rsidR="00AD01C3" w:rsidRPr="0003024C">
        <w:rPr>
          <w:rFonts w:asciiTheme="minorHAnsi" w:hAnsiTheme="minorHAnsi" w:cstheme="minorHAnsi"/>
          <w:sz w:val="22"/>
          <w:szCs w:val="22"/>
        </w:rPr>
        <w:t xml:space="preserve">the </w:t>
      </w:r>
      <w:r w:rsidR="00FA11A4" w:rsidRPr="0003024C">
        <w:rPr>
          <w:rFonts w:asciiTheme="minorHAnsi" w:hAnsiTheme="minorHAnsi" w:cstheme="minorHAnsi"/>
          <w:sz w:val="22"/>
          <w:szCs w:val="22"/>
        </w:rPr>
        <w:t xml:space="preserve">index </w:t>
      </w:r>
      <m:oMath>
        <m:r>
          <w:rPr>
            <w:rFonts w:ascii="Cambria Math" w:hAnsi="Cambria Math" w:cstheme="minorHAnsi"/>
            <w:sz w:val="22"/>
            <w:szCs w:val="22"/>
          </w:rPr>
          <m:t>q</m:t>
        </m:r>
      </m:oMath>
      <w:r w:rsidR="00FA11A4" w:rsidRPr="0003024C">
        <w:rPr>
          <w:rFonts w:asciiTheme="minorHAnsi" w:hAnsiTheme="minorHAnsi" w:cstheme="minorHAnsi"/>
          <w:sz w:val="22"/>
          <w:szCs w:val="22"/>
        </w:rPr>
        <w:t xml:space="preserve"> is the </w:t>
      </w:r>
      <w:r w:rsidR="006A25C7" w:rsidRPr="0003024C">
        <w:rPr>
          <w:rFonts w:asciiTheme="minorHAnsi" w:hAnsiTheme="minorHAnsi" w:cstheme="minorHAnsi"/>
          <w:sz w:val="22"/>
          <w:szCs w:val="22"/>
        </w:rPr>
        <w:t xml:space="preserve">rating of non-dispatchable technologies relative to aggregate commodity use, </w:t>
      </w:r>
      <w:r w:rsidR="00AD01C3" w:rsidRPr="0003024C">
        <w:rPr>
          <w:rFonts w:asciiTheme="minorHAnsi" w:hAnsiTheme="minorHAnsi" w:cstheme="minorHAnsi"/>
          <w:sz w:val="22"/>
          <w:szCs w:val="22"/>
        </w:rPr>
        <w:t xml:space="preserve">the </w:t>
      </w:r>
      <w:r w:rsidR="00FA11A4" w:rsidRPr="0003024C">
        <w:rPr>
          <w:rFonts w:asciiTheme="minorHAnsi" w:hAnsiTheme="minorHAnsi" w:cstheme="minorHAnsi"/>
          <w:sz w:val="22"/>
          <w:szCs w:val="22"/>
        </w:rPr>
        <w:t>auxiliary variable</w:t>
      </w:r>
      <m:oMath>
        <m:r>
          <w:rPr>
            <w:rFonts w:ascii="Cambria Math" w:hAnsi="Cambria Math" w:cstheme="minorHAnsi"/>
            <w:sz w:val="22"/>
            <w:szCs w:val="22"/>
          </w:rPr>
          <m:t xml:space="preserve"> CAPF</m:t>
        </m:r>
      </m:oMath>
      <w:r w:rsidR="00FA11A4" w:rsidRPr="0003024C">
        <w:t xml:space="preserve"> </w:t>
      </w:r>
      <w:bookmarkEnd w:id="3"/>
      <w:r w:rsidR="002502A2" w:rsidRPr="0003024C">
        <w:rPr>
          <w:rFonts w:asciiTheme="minorHAnsi" w:hAnsiTheme="minorHAnsi" w:cstheme="minorHAnsi"/>
          <w:sz w:val="22"/>
          <w:szCs w:val="22"/>
        </w:rPr>
        <w:t xml:space="preserve">is </w:t>
      </w:r>
      <w:r w:rsidR="00FA11A4" w:rsidRPr="0003024C">
        <w:rPr>
          <w:rFonts w:asciiTheme="minorHAnsi" w:hAnsiTheme="minorHAnsi" w:cstheme="minorHAnsi"/>
          <w:sz w:val="22"/>
          <w:szCs w:val="22"/>
        </w:rPr>
        <w:t xml:space="preserve">firm generating capacity, the parameters </w:t>
      </w:r>
      <m:oMath>
        <m:r>
          <w:rPr>
            <w:rFonts w:ascii="Cambria Math" w:hAnsi="Cambria Math" w:cstheme="minorHAnsi"/>
            <w:sz w:val="22"/>
            <w:szCs w:val="22"/>
          </w:rPr>
          <m:t>output</m:t>
        </m:r>
      </m:oMath>
      <w:r w:rsidR="008B6FE9" w:rsidRPr="0003024C">
        <w:rPr>
          <w:rFonts w:asciiTheme="minorHAnsi" w:hAnsiTheme="minorHAnsi" w:cstheme="minorHAnsi"/>
          <w:sz w:val="22"/>
          <w:szCs w:val="22"/>
        </w:rPr>
        <w:t xml:space="preserve"> and </w:t>
      </w:r>
      <m:oMath>
        <m:r>
          <w:rPr>
            <w:rFonts w:ascii="Cambria Math" w:hAnsi="Cambria Math" w:cstheme="minorHAnsi"/>
            <w:sz w:val="22"/>
            <w:szCs w:val="22"/>
          </w:rPr>
          <m:t>input</m:t>
        </m:r>
      </m:oMath>
      <w:r w:rsidR="008B6FE9" w:rsidRPr="0003024C">
        <w:rPr>
          <w:rFonts w:asciiTheme="minorHAnsi" w:hAnsiTheme="minorHAnsi" w:cstheme="minorHAnsi"/>
          <w:sz w:val="22"/>
          <w:szCs w:val="22"/>
        </w:rPr>
        <w:t xml:space="preserve"> </w:t>
      </w:r>
      <w:r w:rsidR="006948AF" w:rsidRPr="0003024C">
        <w:rPr>
          <w:rFonts w:asciiTheme="minorHAnsi" w:hAnsiTheme="minorHAnsi" w:cstheme="minorHAnsi"/>
          <w:sz w:val="22"/>
          <w:szCs w:val="22"/>
        </w:rPr>
        <w:t xml:space="preserve">define the </w:t>
      </w:r>
      <w:r w:rsidR="00CD6217" w:rsidRPr="0003024C">
        <w:rPr>
          <w:rFonts w:asciiTheme="minorHAnsi" w:hAnsiTheme="minorHAnsi" w:cstheme="minorHAnsi"/>
          <w:sz w:val="22"/>
          <w:szCs w:val="22"/>
        </w:rPr>
        <w:t xml:space="preserve">technology </w:t>
      </w:r>
      <w:r w:rsidR="006948AF" w:rsidRPr="0003024C">
        <w:rPr>
          <w:rFonts w:asciiTheme="minorHAnsi" w:hAnsiTheme="minorHAnsi" w:cstheme="minorHAnsi"/>
          <w:sz w:val="22"/>
          <w:szCs w:val="22"/>
        </w:rPr>
        <w:t xml:space="preserve">efficiency. </w:t>
      </w:r>
      <w:r w:rsidR="00AD01C3" w:rsidRPr="0003024C">
        <w:rPr>
          <w:rFonts w:asciiTheme="minorHAnsi" w:hAnsiTheme="minorHAnsi" w:cstheme="minorHAnsi"/>
          <w:sz w:val="22"/>
          <w:szCs w:val="22"/>
        </w:rPr>
        <w:t xml:space="preserve">The parameters </w:t>
      </w:r>
      <m:oMath>
        <m:r>
          <w:rPr>
            <w:rFonts w:ascii="Cambria Math" w:hAnsi="Cambria Math" w:cstheme="minorHAnsi"/>
            <w:sz w:val="22"/>
            <w:szCs w:val="22"/>
          </w:rPr>
          <m:t>dt</m:t>
        </m:r>
      </m:oMath>
      <w:r w:rsidR="007668CB" w:rsidRPr="0003024C">
        <w:rPr>
          <w:rFonts w:asciiTheme="minorHAnsi" w:hAnsiTheme="minorHAnsi" w:cstheme="minorHAnsi"/>
          <w:i/>
          <w:sz w:val="22"/>
          <w:szCs w:val="22"/>
        </w:rPr>
        <w:t xml:space="preserve">, </w:t>
      </w:r>
      <m:oMath>
        <m:r>
          <w:rPr>
            <w:rFonts w:ascii="Cambria Math" w:hAnsi="Cambria Math" w:cstheme="minorHAnsi"/>
            <w:sz w:val="22"/>
            <w:szCs w:val="22"/>
          </w:rPr>
          <m:t>cf</m:t>
        </m:r>
      </m:oMath>
      <w:r w:rsidR="007668CB" w:rsidRPr="0003024C">
        <w:rPr>
          <w:rFonts w:asciiTheme="minorHAnsi" w:hAnsiTheme="minorHAnsi" w:cstheme="minorHAnsi"/>
          <w:i/>
          <w:sz w:val="22"/>
          <w:szCs w:val="22"/>
        </w:rPr>
        <w:t xml:space="preserve">, </w:t>
      </w:r>
      <m:oMath>
        <m:r>
          <w:rPr>
            <w:rFonts w:ascii="Cambria Math" w:hAnsi="Cambria Math" w:cstheme="minorHAnsi"/>
            <w:sz w:val="22"/>
            <w:szCs w:val="22"/>
          </w:rPr>
          <m:t>rlf</m:t>
        </m:r>
      </m:oMath>
      <w:r w:rsidR="007668CB" w:rsidRPr="0003024C">
        <w:rPr>
          <w:rFonts w:asciiTheme="minorHAnsi" w:hAnsiTheme="minorHAnsi" w:cstheme="minorHAnsi"/>
          <w:i/>
          <w:sz w:val="22"/>
          <w:szCs w:val="22"/>
        </w:rPr>
        <w:t xml:space="preserve">, </w:t>
      </w:r>
      <m:oMath>
        <m:r>
          <w:rPr>
            <w:rFonts w:ascii="Cambria Math" w:hAnsi="Cambria Math" w:cstheme="minorHAnsi"/>
            <w:sz w:val="22"/>
            <w:szCs w:val="22"/>
          </w:rPr>
          <m:t>plf</m:t>
        </m:r>
      </m:oMath>
      <w:r w:rsidR="007668CB" w:rsidRPr="0003024C">
        <w:rPr>
          <w:rFonts w:asciiTheme="minorHAnsi" w:hAnsiTheme="minorHAnsi" w:cstheme="minorHAnsi"/>
          <w:i/>
          <w:sz w:val="22"/>
          <w:szCs w:val="22"/>
        </w:rPr>
        <w:t xml:space="preserve">, </w:t>
      </w:r>
      <m:oMath>
        <m:r>
          <w:rPr>
            <w:rFonts w:ascii="Cambria Math" w:hAnsi="Cambria Math" w:cstheme="minorHAnsi"/>
            <w:sz w:val="22"/>
            <w:szCs w:val="22"/>
          </w:rPr>
          <m:t>flf</m:t>
        </m:r>
      </m:oMath>
      <w:r w:rsidR="007668CB" w:rsidRPr="0003024C">
        <w:rPr>
          <w:rFonts w:asciiTheme="minorHAnsi" w:hAnsiTheme="minorHAnsi" w:cstheme="minorHAnsi"/>
          <w:i/>
          <w:sz w:val="22"/>
          <w:szCs w:val="22"/>
        </w:rPr>
        <w:t xml:space="preserve">, </w:t>
      </w:r>
      <m:oMath>
        <m:r>
          <w:rPr>
            <w:rFonts w:ascii="Cambria Math" w:hAnsi="Cambria Math" w:cstheme="minorHAnsi"/>
            <w:sz w:val="22"/>
            <w:szCs w:val="22"/>
          </w:rPr>
          <m:t>dtr</m:t>
        </m:r>
      </m:oMath>
      <w:r w:rsidR="0035487D" w:rsidRPr="0003024C">
        <w:rPr>
          <w:rFonts w:asciiTheme="minorHAnsi" w:hAnsiTheme="minorHAnsi" w:cstheme="minorHAnsi"/>
          <w:sz w:val="22"/>
          <w:szCs w:val="22"/>
        </w:rPr>
        <w:t xml:space="preserve"> denote </w:t>
      </w:r>
      <w:r w:rsidR="00111683" w:rsidRPr="0003024C">
        <w:rPr>
          <w:rFonts w:asciiTheme="minorHAnsi" w:hAnsiTheme="minorHAnsi" w:cstheme="minorHAnsi"/>
          <w:sz w:val="22"/>
          <w:szCs w:val="22"/>
        </w:rPr>
        <w:t>duration time, capacity factor, reliability factor, peak load factor, flexibility factor</w:t>
      </w:r>
      <w:r w:rsidR="00CD6217" w:rsidRPr="0003024C">
        <w:rPr>
          <w:rFonts w:asciiTheme="minorHAnsi" w:hAnsiTheme="minorHAnsi" w:cstheme="minorHAnsi"/>
          <w:sz w:val="22"/>
          <w:szCs w:val="22"/>
        </w:rPr>
        <w:t xml:space="preserve">, and duration time relation respectively. </w:t>
      </w:r>
      <w:r w:rsidR="009075F7" w:rsidRPr="0003024C">
        <w:rPr>
          <w:rFonts w:asciiTheme="minorHAnsi" w:hAnsiTheme="minorHAnsi" w:cstheme="minorHAnsi"/>
          <w:sz w:val="22"/>
          <w:szCs w:val="22"/>
        </w:rPr>
        <w:t xml:space="preserve"> </w:t>
      </w:r>
      <w:r w:rsidR="00356A28" w:rsidRPr="0003024C">
        <w:rPr>
          <w:rFonts w:asciiTheme="minorHAnsi" w:hAnsiTheme="minorHAnsi" w:cstheme="minorHAnsi"/>
          <w:sz w:val="22"/>
          <w:szCs w:val="22"/>
        </w:rPr>
        <w:t>D</w:t>
      </w:r>
      <w:r w:rsidR="009075F7" w:rsidRPr="0003024C">
        <w:rPr>
          <w:rFonts w:asciiTheme="minorHAnsi" w:hAnsiTheme="minorHAnsi" w:cstheme="minorHAnsi"/>
          <w:sz w:val="22"/>
          <w:szCs w:val="22"/>
        </w:rPr>
        <w:t xml:space="preserve">etailed description of </w:t>
      </w:r>
      <w:r w:rsidR="005D1C55" w:rsidRPr="0003024C">
        <w:rPr>
          <w:rFonts w:asciiTheme="minorHAnsi" w:hAnsiTheme="minorHAnsi" w:cstheme="minorHAnsi"/>
          <w:sz w:val="22"/>
          <w:szCs w:val="22"/>
        </w:rPr>
        <w:t xml:space="preserve">the </w:t>
      </w:r>
      <w:r w:rsidR="004535DB" w:rsidRPr="0003024C">
        <w:rPr>
          <w:rFonts w:asciiTheme="minorHAnsi" w:hAnsiTheme="minorHAnsi" w:cstheme="minorHAnsi"/>
          <w:sz w:val="22"/>
          <w:szCs w:val="22"/>
        </w:rPr>
        <w:t>treatment of renewable energy reliability and variability in MESSAGE by using load, resource availability, and system dispatch data with high temporal resolution</w:t>
      </w:r>
      <w:r w:rsidR="00E5115A" w:rsidRPr="0003024C">
        <w:rPr>
          <w:rFonts w:asciiTheme="minorHAnsi" w:hAnsiTheme="minorHAnsi" w:cstheme="minorHAnsi"/>
          <w:sz w:val="22"/>
          <w:szCs w:val="22"/>
        </w:rPr>
        <w:t xml:space="preserve"> is pr</w:t>
      </w:r>
      <w:r w:rsidR="006E41D4" w:rsidRPr="0003024C">
        <w:rPr>
          <w:rFonts w:asciiTheme="minorHAnsi" w:hAnsiTheme="minorHAnsi" w:cstheme="minorHAnsi"/>
          <w:sz w:val="22"/>
          <w:szCs w:val="22"/>
        </w:rPr>
        <w:t>esente</w:t>
      </w:r>
      <w:r w:rsidR="00E5115A" w:rsidRPr="0003024C">
        <w:rPr>
          <w:rFonts w:asciiTheme="minorHAnsi" w:hAnsiTheme="minorHAnsi" w:cstheme="minorHAnsi"/>
          <w:sz w:val="22"/>
          <w:szCs w:val="22"/>
        </w:rPr>
        <w:t xml:space="preserve">d </w:t>
      </w:r>
      <w:r w:rsidR="00E5115A" w:rsidRPr="0003024C">
        <w:rPr>
          <w:rFonts w:asciiTheme="minorHAnsi" w:hAnsiTheme="minorHAnsi" w:cstheme="minorHAnsi"/>
          <w:sz w:val="22"/>
          <w:szCs w:val="22"/>
        </w:rPr>
        <w:lastRenderedPageBreak/>
        <w:t xml:space="preserve">in </w:t>
      </w:r>
      <w:r w:rsidR="00356A28" w:rsidRPr="0003024C">
        <w:rPr>
          <w:rFonts w:asciiTheme="minorHAnsi" w:hAnsiTheme="minorHAnsi" w:cstheme="minorHAnsi"/>
          <w:sz w:val="22"/>
          <w:szCs w:val="22"/>
        </w:rPr>
        <w:fldChar w:fldCharType="begin"/>
      </w:r>
      <w:r w:rsidR="00356A28" w:rsidRPr="0003024C">
        <w:rPr>
          <w:rFonts w:asciiTheme="minorHAnsi" w:hAnsiTheme="minorHAnsi" w:cstheme="minorHAnsi"/>
          <w:sz w:val="22"/>
          <w:szCs w:val="22"/>
        </w:rPr>
        <w:instrText xml:space="preserve"> ADDIN EN.CITE &lt;EndNote&gt;&lt;Cite&gt;&lt;Author&gt;Sullivan&lt;/Author&gt;&lt;Year&gt;2013&lt;/Year&gt;&lt;RecNum&gt;72&lt;/RecNum&gt;&lt;DisplayText&gt;(Sullivan et al., 2013)&lt;/DisplayText&gt;&lt;record&gt;&lt;rec-number&gt;72&lt;/rec-number&gt;&lt;foreign-keys&gt;&lt;key app="EN" db-id="0e922fa0pfszw7epzwd52ztops9fxsdretx5" timestamp="1572968392"&gt;72&lt;/key&gt;&lt;/foreign-keys&gt;&lt;ref-type name="Journal Article"&gt;17&lt;/ref-type&gt;&lt;contributors&gt;&lt;authors&gt;&lt;author&gt;Sullivan, Patrick&lt;/author&gt;&lt;author&gt;Krey, Volker&lt;/author&gt;&lt;author&gt;Riahi, Keywan&lt;/author&gt;&lt;/authors&gt;&lt;/contributors&gt;&lt;titles&gt;&lt;title&gt;Impacts of considering electric sector variability and reliability in the MESSAGE model&lt;/title&gt;&lt;secondary-title&gt;Energy Strategy Reviews&lt;/secondary-title&gt;&lt;/titles&gt;&lt;periodical&gt;&lt;full-title&gt;Energy Strategy Reviews&lt;/full-title&gt;&lt;/periodical&gt;&lt;pages&gt;157-163&lt;/pages&gt;&lt;volume&gt;1&lt;/volume&gt;&lt;number&gt;3&lt;/number&gt;&lt;dates&gt;&lt;year&gt;2013&lt;/year&gt;&lt;/dates&gt;&lt;isbn&gt;2211-467X&lt;/isbn&gt;&lt;urls&gt;&lt;/urls&gt;&lt;/record&gt;&lt;/Cite&gt;&lt;/EndNote&gt;</w:instrText>
      </w:r>
      <w:r w:rsidR="00356A28" w:rsidRPr="0003024C">
        <w:rPr>
          <w:rFonts w:asciiTheme="minorHAnsi" w:hAnsiTheme="minorHAnsi" w:cstheme="minorHAnsi"/>
          <w:sz w:val="22"/>
          <w:szCs w:val="22"/>
        </w:rPr>
        <w:fldChar w:fldCharType="separate"/>
      </w:r>
      <w:r w:rsidR="00356A28" w:rsidRPr="0003024C">
        <w:rPr>
          <w:rFonts w:asciiTheme="minorHAnsi" w:hAnsiTheme="minorHAnsi" w:cstheme="minorHAnsi"/>
          <w:noProof/>
          <w:sz w:val="22"/>
          <w:szCs w:val="22"/>
        </w:rPr>
        <w:t>(Sullivan et al., 2013)</w:t>
      </w:r>
      <w:r w:rsidR="00356A28" w:rsidRPr="0003024C">
        <w:rPr>
          <w:rFonts w:asciiTheme="minorHAnsi" w:hAnsiTheme="minorHAnsi" w:cstheme="minorHAnsi"/>
          <w:sz w:val="22"/>
          <w:szCs w:val="22"/>
        </w:rPr>
        <w:fldChar w:fldCharType="end"/>
      </w:r>
      <w:r w:rsidR="006E41D4" w:rsidRPr="0003024C">
        <w:rPr>
          <w:rFonts w:asciiTheme="minorHAnsi" w:hAnsiTheme="minorHAnsi" w:cstheme="minorHAnsi"/>
          <w:sz w:val="22"/>
          <w:szCs w:val="22"/>
        </w:rPr>
        <w:t xml:space="preserve"> and </w:t>
      </w:r>
      <w:r w:rsidR="006E41D4" w:rsidRPr="0003024C">
        <w:rPr>
          <w:rFonts w:asciiTheme="minorHAnsi" w:hAnsiTheme="minorHAnsi" w:cstheme="minorHAnsi"/>
          <w:sz w:val="22"/>
          <w:szCs w:val="22"/>
        </w:rPr>
        <w:fldChar w:fldCharType="begin"/>
      </w:r>
      <w:r w:rsidR="006E41D4" w:rsidRPr="0003024C">
        <w:rPr>
          <w:rFonts w:asciiTheme="minorHAnsi" w:hAnsiTheme="minorHAnsi" w:cstheme="minorHAnsi"/>
          <w:sz w:val="22"/>
          <w:szCs w:val="22"/>
        </w:rPr>
        <w:instrText xml:space="preserve"> ADDIN EN.CITE &lt;EndNote&gt;&lt;Cite&gt;&lt;Author&gt;Johnson&lt;/Author&gt;&lt;Year&gt;2017&lt;/Year&gt;&lt;RecNum&gt;73&lt;/RecNum&gt;&lt;DisplayText&gt;(Johnson et al., 2017)&lt;/DisplayText&gt;&lt;record&gt;&lt;rec-number&gt;73&lt;/rec-number&gt;&lt;foreign-keys&gt;&lt;key app="EN" db-id="0e922fa0pfszw7epzwd52ztops9fxsdretx5" timestamp="1572968506"&gt;73&lt;/key&gt;&lt;/foreign-keys&gt;&lt;ref-type name="Journal Article"&gt;17&lt;/ref-type&gt;&lt;contributors&gt;&lt;authors&gt;&lt;author&gt;Johnson, Nils&lt;/author&gt;&lt;author&gt;Strubegger, Manfred&lt;/author&gt;&lt;author&gt;McPherson, Madeleine&lt;/author&gt;&lt;author&gt;Parkinson, Simon C&lt;/author&gt;&lt;author&gt;Krey, Volker&lt;/author&gt;&lt;author&gt;Sullivan, Patrick&lt;/author&gt;&lt;/authors&gt;&lt;/contributors&gt;&lt;titles&gt;&lt;title&gt;A reduced-form approach for representing the impacts of wind and solar PV deployment on the structure and operation of the electricity system&lt;/title&gt;&lt;secondary-title&gt;Energy Economics&lt;/secondary-title&gt;&lt;/titles&gt;&lt;periodical&gt;&lt;full-title&gt;Energy Economics&lt;/full-title&gt;&lt;/periodical&gt;&lt;pages&gt;651-664&lt;/pages&gt;&lt;volume&gt;64&lt;/volume&gt;&lt;dates&gt;&lt;year&gt;2017&lt;/year&gt;&lt;/dates&gt;&lt;isbn&gt;0140-9883&lt;/isbn&gt;&lt;urls&gt;&lt;/urls&gt;&lt;/record&gt;&lt;/Cite&gt;&lt;/EndNote&gt;</w:instrText>
      </w:r>
      <w:r w:rsidR="006E41D4" w:rsidRPr="0003024C">
        <w:rPr>
          <w:rFonts w:asciiTheme="minorHAnsi" w:hAnsiTheme="minorHAnsi" w:cstheme="minorHAnsi"/>
          <w:sz w:val="22"/>
          <w:szCs w:val="22"/>
        </w:rPr>
        <w:fldChar w:fldCharType="separate"/>
      </w:r>
      <w:r w:rsidR="006E41D4" w:rsidRPr="0003024C">
        <w:rPr>
          <w:rFonts w:asciiTheme="minorHAnsi" w:hAnsiTheme="minorHAnsi" w:cstheme="minorHAnsi"/>
          <w:noProof/>
          <w:sz w:val="22"/>
          <w:szCs w:val="22"/>
        </w:rPr>
        <w:t>(Johnson et al., 2017)</w:t>
      </w:r>
      <w:r w:rsidR="006E41D4" w:rsidRPr="0003024C">
        <w:rPr>
          <w:rFonts w:asciiTheme="minorHAnsi" w:hAnsiTheme="minorHAnsi" w:cstheme="minorHAnsi"/>
          <w:sz w:val="22"/>
          <w:szCs w:val="22"/>
        </w:rPr>
        <w:fldChar w:fldCharType="end"/>
      </w:r>
      <w:r w:rsidR="006E41D4" w:rsidRPr="0003024C">
        <w:rPr>
          <w:rFonts w:asciiTheme="minorHAnsi" w:hAnsiTheme="minorHAnsi" w:cstheme="minorHAnsi"/>
          <w:sz w:val="22"/>
          <w:szCs w:val="22"/>
        </w:rPr>
        <w:t>.</w:t>
      </w:r>
    </w:p>
    <w:p w14:paraId="223D890C" w14:textId="77777777" w:rsidR="006433C2" w:rsidRPr="0003024C" w:rsidRDefault="006433C2" w:rsidP="008E7CB4">
      <w:pPr>
        <w:pStyle w:val="Text"/>
        <w:tabs>
          <w:tab w:val="center" w:pos="4320"/>
          <w:tab w:val="right" w:pos="8640"/>
        </w:tabs>
        <w:rPr>
          <w:rFonts w:asciiTheme="minorHAnsi" w:hAnsiTheme="minorHAnsi" w:cstheme="minorHAnsi"/>
          <w:sz w:val="22"/>
          <w:szCs w:val="22"/>
        </w:rPr>
      </w:pPr>
    </w:p>
    <w:p w14:paraId="66556C45" w14:textId="4D9C4F75" w:rsidR="00487D27" w:rsidRPr="0003024C" w:rsidRDefault="00393A9E" w:rsidP="008E7CB4">
      <w:pPr>
        <w:pStyle w:val="Text"/>
        <w:tabs>
          <w:tab w:val="center" w:pos="4320"/>
          <w:tab w:val="right" w:pos="8640"/>
        </w:tabs>
        <w:rPr>
          <w:rFonts w:asciiTheme="minorHAnsi" w:hAnsiTheme="minorHAnsi" w:cstheme="minorHAnsi"/>
          <w:sz w:val="22"/>
          <w:szCs w:val="22"/>
        </w:rPr>
      </w:pPr>
      <w:r w:rsidRPr="0003024C">
        <w:rPr>
          <w:rFonts w:asciiTheme="minorHAnsi" w:hAnsiTheme="minorHAnsi" w:cstheme="minorHAnsi"/>
          <w:sz w:val="22"/>
          <w:szCs w:val="22"/>
        </w:rPr>
        <w:t>As shown above, t</w:t>
      </w:r>
      <w:r w:rsidR="00A16979" w:rsidRPr="0003024C">
        <w:rPr>
          <w:rFonts w:asciiTheme="minorHAnsi" w:hAnsiTheme="minorHAnsi" w:cstheme="minorHAnsi"/>
          <w:sz w:val="22"/>
          <w:szCs w:val="22"/>
        </w:rPr>
        <w:t>h</w:t>
      </w:r>
      <w:r w:rsidR="002037A6" w:rsidRPr="0003024C">
        <w:rPr>
          <w:rFonts w:asciiTheme="minorHAnsi" w:hAnsiTheme="minorHAnsi" w:cstheme="minorHAnsi"/>
          <w:sz w:val="22"/>
          <w:szCs w:val="22"/>
        </w:rPr>
        <w:t xml:space="preserve">e </w:t>
      </w:r>
      <w:r w:rsidR="00A16979" w:rsidRPr="0003024C">
        <w:rPr>
          <w:rFonts w:asciiTheme="minorHAnsi" w:hAnsiTheme="minorHAnsi" w:cstheme="minorHAnsi"/>
          <w:sz w:val="22"/>
          <w:szCs w:val="22"/>
        </w:rPr>
        <w:t xml:space="preserve">model entails </w:t>
      </w:r>
      <w:r w:rsidR="00F3519C" w:rsidRPr="0003024C">
        <w:rPr>
          <w:rFonts w:asciiTheme="minorHAnsi" w:hAnsiTheme="minorHAnsi" w:cstheme="minorHAnsi"/>
          <w:sz w:val="22"/>
          <w:szCs w:val="22"/>
        </w:rPr>
        <w:t>technology-rich basis for representing energy dynamics over a multi-period time</w:t>
      </w:r>
      <w:r w:rsidR="0058776B" w:rsidRPr="0003024C">
        <w:rPr>
          <w:rFonts w:asciiTheme="minorHAnsi" w:hAnsiTheme="minorHAnsi" w:cstheme="minorHAnsi"/>
          <w:sz w:val="22"/>
          <w:szCs w:val="22"/>
        </w:rPr>
        <w:t xml:space="preserve"> horizon. </w:t>
      </w:r>
      <w:r w:rsidR="00A16979" w:rsidRPr="0003024C">
        <w:rPr>
          <w:rFonts w:asciiTheme="minorHAnsi" w:hAnsiTheme="minorHAnsi" w:cstheme="minorHAnsi"/>
          <w:sz w:val="22"/>
          <w:szCs w:val="22"/>
        </w:rPr>
        <w:t xml:space="preserve"> </w:t>
      </w:r>
      <w:r w:rsidRPr="0003024C">
        <w:rPr>
          <w:rFonts w:asciiTheme="minorHAnsi" w:hAnsiTheme="minorHAnsi" w:cstheme="minorHAnsi"/>
          <w:sz w:val="22"/>
          <w:szCs w:val="22"/>
        </w:rPr>
        <w:t>T</w:t>
      </w:r>
      <w:r w:rsidR="00487D27" w:rsidRPr="0003024C">
        <w:rPr>
          <w:rFonts w:asciiTheme="minorHAnsi" w:hAnsiTheme="minorHAnsi" w:cstheme="minorHAnsi"/>
          <w:sz w:val="22"/>
          <w:szCs w:val="22"/>
        </w:rPr>
        <w:t>he</w:t>
      </w:r>
      <w:r w:rsidR="007378BA" w:rsidRPr="0003024C">
        <w:rPr>
          <w:rFonts w:asciiTheme="minorHAnsi" w:hAnsiTheme="minorHAnsi" w:cstheme="minorHAnsi"/>
          <w:sz w:val="22"/>
          <w:szCs w:val="22"/>
        </w:rPr>
        <w:t xml:space="preserve"> </w:t>
      </w:r>
      <w:r w:rsidR="00E661AF" w:rsidRPr="0003024C">
        <w:rPr>
          <w:rFonts w:asciiTheme="minorHAnsi" w:hAnsiTheme="minorHAnsi" w:cstheme="minorHAnsi"/>
          <w:sz w:val="22"/>
          <w:szCs w:val="22"/>
        </w:rPr>
        <w:t>core</w:t>
      </w:r>
      <w:r w:rsidR="007378BA" w:rsidRPr="0003024C">
        <w:rPr>
          <w:rFonts w:asciiTheme="minorHAnsi" w:hAnsiTheme="minorHAnsi" w:cstheme="minorHAnsi"/>
          <w:sz w:val="22"/>
          <w:szCs w:val="22"/>
        </w:rPr>
        <w:t xml:space="preserve"> function</w:t>
      </w:r>
      <w:r w:rsidR="00487D27" w:rsidRPr="0003024C">
        <w:rPr>
          <w:rFonts w:asciiTheme="minorHAnsi" w:hAnsiTheme="minorHAnsi" w:cstheme="minorHAnsi"/>
          <w:sz w:val="22"/>
          <w:szCs w:val="22"/>
        </w:rPr>
        <w:t xml:space="preserve"> aims to minimize the global cost of supplying energy services over a given time horizon</w:t>
      </w:r>
      <w:r w:rsidR="00C61D43" w:rsidRPr="0003024C">
        <w:rPr>
          <w:rFonts w:asciiTheme="minorHAnsi" w:hAnsiTheme="minorHAnsi" w:cstheme="minorHAnsi"/>
          <w:sz w:val="22"/>
          <w:szCs w:val="22"/>
        </w:rPr>
        <w:t xml:space="preserve"> (in this study from 1990 to 2110)</w:t>
      </w:r>
      <w:r w:rsidR="00E21BC2" w:rsidRPr="0003024C">
        <w:rPr>
          <w:rFonts w:asciiTheme="minorHAnsi" w:hAnsiTheme="minorHAnsi" w:cstheme="minorHAnsi"/>
          <w:sz w:val="22"/>
          <w:szCs w:val="22"/>
        </w:rPr>
        <w:t>.</w:t>
      </w:r>
      <w:r w:rsidR="00487D27" w:rsidRPr="0003024C">
        <w:rPr>
          <w:rFonts w:asciiTheme="minorHAnsi" w:hAnsiTheme="minorHAnsi" w:cstheme="minorHAnsi"/>
          <w:sz w:val="22"/>
          <w:szCs w:val="22"/>
        </w:rPr>
        <w:t xml:space="preserve"> </w:t>
      </w:r>
      <w:r w:rsidR="00E21BC2" w:rsidRPr="0003024C">
        <w:rPr>
          <w:rFonts w:asciiTheme="minorHAnsi" w:hAnsiTheme="minorHAnsi" w:cstheme="minorHAnsi"/>
          <w:sz w:val="22"/>
          <w:szCs w:val="22"/>
        </w:rPr>
        <w:t>T</w:t>
      </w:r>
      <w:r w:rsidR="006B3461" w:rsidRPr="0003024C">
        <w:rPr>
          <w:rFonts w:asciiTheme="minorHAnsi" w:hAnsiTheme="minorHAnsi" w:cstheme="minorHAnsi"/>
          <w:sz w:val="22"/>
          <w:szCs w:val="22"/>
        </w:rPr>
        <w:t>he mode is calibrated to the past situations</w:t>
      </w:r>
      <w:r w:rsidR="00E21BC2" w:rsidRPr="0003024C">
        <w:rPr>
          <w:rFonts w:asciiTheme="minorHAnsi" w:hAnsiTheme="minorHAnsi" w:cstheme="minorHAnsi"/>
          <w:sz w:val="22"/>
          <w:szCs w:val="22"/>
        </w:rPr>
        <w:t>,</w:t>
      </w:r>
      <w:r w:rsidR="006B3461" w:rsidRPr="0003024C">
        <w:rPr>
          <w:rFonts w:asciiTheme="minorHAnsi" w:hAnsiTheme="minorHAnsi" w:cstheme="minorHAnsi"/>
          <w:sz w:val="22"/>
          <w:szCs w:val="22"/>
        </w:rPr>
        <w:t xml:space="preserve"> </w:t>
      </w:r>
      <w:r w:rsidR="00E21BC2" w:rsidRPr="0003024C">
        <w:rPr>
          <w:rFonts w:asciiTheme="minorHAnsi" w:hAnsiTheme="minorHAnsi" w:cstheme="minorHAnsi"/>
          <w:sz w:val="22"/>
          <w:szCs w:val="22"/>
        </w:rPr>
        <w:t>and</w:t>
      </w:r>
      <w:r w:rsidR="001B09FF" w:rsidRPr="0003024C">
        <w:rPr>
          <w:rFonts w:asciiTheme="minorHAnsi" w:hAnsiTheme="minorHAnsi" w:cstheme="minorHAnsi"/>
          <w:sz w:val="22"/>
          <w:szCs w:val="22"/>
        </w:rPr>
        <w:t xml:space="preserve"> </w:t>
      </w:r>
      <w:r w:rsidR="00900F9D" w:rsidRPr="0003024C">
        <w:rPr>
          <w:rFonts w:asciiTheme="minorHAnsi" w:hAnsiTheme="minorHAnsi" w:cstheme="minorHAnsi"/>
          <w:sz w:val="22"/>
          <w:szCs w:val="22"/>
        </w:rPr>
        <w:t xml:space="preserve">the future costs of all nodes </w:t>
      </w:r>
      <w:r w:rsidR="004565AE" w:rsidRPr="0003024C">
        <w:rPr>
          <w:rFonts w:asciiTheme="minorHAnsi" w:hAnsiTheme="minorHAnsi" w:cstheme="minorHAnsi"/>
          <w:sz w:val="22"/>
          <w:szCs w:val="22"/>
        </w:rPr>
        <w:t>(regions)</w:t>
      </w:r>
      <w:r w:rsidR="00B81A70" w:rsidRPr="0003024C">
        <w:rPr>
          <w:rFonts w:asciiTheme="minorHAnsi" w:hAnsiTheme="minorHAnsi" w:cstheme="minorHAnsi"/>
          <w:sz w:val="22"/>
          <w:szCs w:val="22"/>
        </w:rPr>
        <w:t xml:space="preserve"> and all years</w:t>
      </w:r>
      <w:r w:rsidR="004565AE" w:rsidRPr="0003024C">
        <w:rPr>
          <w:rFonts w:asciiTheme="minorHAnsi" w:hAnsiTheme="minorHAnsi" w:cstheme="minorHAnsi"/>
          <w:sz w:val="22"/>
          <w:szCs w:val="22"/>
        </w:rPr>
        <w:t xml:space="preserve"> </w:t>
      </w:r>
      <w:r w:rsidR="00900F9D" w:rsidRPr="0003024C">
        <w:rPr>
          <w:rFonts w:asciiTheme="minorHAnsi" w:hAnsiTheme="minorHAnsi" w:cstheme="minorHAnsi"/>
          <w:sz w:val="22"/>
          <w:szCs w:val="22"/>
        </w:rPr>
        <w:t xml:space="preserve">are discounted to present value. </w:t>
      </w:r>
      <w:r w:rsidR="007D052E" w:rsidRPr="0003024C">
        <w:rPr>
          <w:rFonts w:asciiTheme="minorHAnsi" w:hAnsiTheme="minorHAnsi" w:cstheme="minorHAnsi"/>
          <w:sz w:val="22"/>
          <w:szCs w:val="22"/>
        </w:rPr>
        <w:t xml:space="preserve">With parameterization of the existing stocks of energy related equipment in all sectors, the characteristics of available future technologies, as well as present and future sources of primary energy supply and their potentials, </w:t>
      </w:r>
      <w:r w:rsidR="00C67FF6" w:rsidRPr="0003024C">
        <w:rPr>
          <w:rFonts w:asciiTheme="minorHAnsi" w:hAnsiTheme="minorHAnsi" w:cstheme="minorHAnsi"/>
          <w:sz w:val="22"/>
          <w:szCs w:val="22"/>
        </w:rPr>
        <w:t>the model</w:t>
      </w:r>
      <w:r w:rsidR="00487D27" w:rsidRPr="0003024C">
        <w:rPr>
          <w:rFonts w:asciiTheme="minorHAnsi" w:hAnsiTheme="minorHAnsi" w:cstheme="minorHAnsi"/>
          <w:sz w:val="22"/>
          <w:szCs w:val="22"/>
        </w:rPr>
        <w:t xml:space="preserve"> decide</w:t>
      </w:r>
      <w:r w:rsidR="00C67FF6" w:rsidRPr="0003024C">
        <w:rPr>
          <w:rFonts w:asciiTheme="minorHAnsi" w:hAnsiTheme="minorHAnsi" w:cstheme="minorHAnsi"/>
          <w:sz w:val="22"/>
          <w:szCs w:val="22"/>
        </w:rPr>
        <w:t>s</w:t>
      </w:r>
      <w:r w:rsidR="00487D27" w:rsidRPr="0003024C">
        <w:rPr>
          <w:rFonts w:asciiTheme="minorHAnsi" w:hAnsiTheme="minorHAnsi" w:cstheme="minorHAnsi"/>
          <w:sz w:val="22"/>
          <w:szCs w:val="22"/>
        </w:rPr>
        <w:t xml:space="preserve"> the investment and operation of technologies, primary energy supply, and energy trade among nodes.</w:t>
      </w:r>
      <w:r w:rsidR="008762B9" w:rsidRPr="0003024C">
        <w:rPr>
          <w:rFonts w:asciiTheme="minorHAnsi" w:hAnsiTheme="minorHAnsi" w:cstheme="minorHAnsi"/>
          <w:sz w:val="22"/>
          <w:szCs w:val="22"/>
        </w:rPr>
        <w:t xml:space="preserve"> </w:t>
      </w:r>
      <w:r w:rsidR="00F4434C" w:rsidRPr="0003024C">
        <w:rPr>
          <w:rFonts w:asciiTheme="minorHAnsi" w:hAnsiTheme="minorHAnsi" w:cstheme="minorHAnsi"/>
          <w:sz w:val="22"/>
          <w:szCs w:val="22"/>
        </w:rPr>
        <w:t xml:space="preserve">The reporting years are the final years of periods which implies that investments that lead to the capacities in the reporting year are the average annual investments over the entire period the reporting year belongs to. MESSAGE can both operate perfect foresight over the entire time horizon, limited foresight (e.g., two or three periods into the future) or myopically, optimizing one period at a time </w:t>
      </w:r>
      <w:r w:rsidR="00F4434C" w:rsidRPr="0003024C">
        <w:rPr>
          <w:rFonts w:asciiTheme="minorHAnsi" w:hAnsiTheme="minorHAnsi" w:cstheme="minorHAnsi"/>
          <w:sz w:val="22"/>
          <w:szCs w:val="22"/>
        </w:rPr>
        <w:fldChar w:fldCharType="begin"/>
      </w:r>
      <w:r w:rsidR="00EE2C1D" w:rsidRPr="0003024C">
        <w:rPr>
          <w:rFonts w:asciiTheme="minorHAnsi" w:hAnsiTheme="minorHAnsi" w:cstheme="minorHAnsi"/>
          <w:sz w:val="22"/>
          <w:szCs w:val="22"/>
        </w:rPr>
        <w:instrText xml:space="preserve"> ADDIN EN.CITE &lt;EndNote&gt;&lt;Cite&gt;&lt;Author&gt;Keppo&lt;/Author&gt;&lt;Year&gt;2010&lt;/Year&gt;&lt;RecNum&gt;69&lt;/RecNum&gt;&lt;DisplayText&gt;(Keppo and Strubegger, 2010)&lt;/DisplayText&gt;&lt;record&gt;&lt;rec-number&gt;69&lt;/rec-number&gt;&lt;foreign-keys&gt;&lt;key app="EN" db-id="0e922fa0pfszw7epzwd52ztops9fxsdretx5" timestamp="1572865496"&gt;69&lt;/key&gt;&lt;/foreign-keys&gt;&lt;ref-type name="Journal Article"&gt;17&lt;/ref-type&gt;&lt;contributors&gt;&lt;authors&gt;&lt;author&gt;Keppo, Ilkka&lt;/author&gt;&lt;author&gt;Strubegger, Manfred&lt;/author&gt;&lt;/authors&gt;&lt;/contributors&gt;&lt;titles&gt;&lt;title&gt;Short term decisions for long term problems–The effect of foresight on model based energy systems analysis&lt;/title&gt;&lt;secondary-title&gt;Energy&lt;/secondary-title&gt;&lt;/titles&gt;&lt;periodical&gt;&lt;full-title&gt;Energy&lt;/full-title&gt;&lt;/periodical&gt;&lt;pages&gt;2033-2042&lt;/pages&gt;&lt;volume&gt;35&lt;/volume&gt;&lt;number&gt;5&lt;/number&gt;&lt;dates&gt;&lt;year&gt;2010&lt;/year&gt;&lt;/dates&gt;&lt;isbn&gt;0360-5442&lt;/isbn&gt;&lt;urls&gt;&lt;/urls&gt;&lt;/record&gt;&lt;/Cite&gt;&lt;/EndNote&gt;</w:instrText>
      </w:r>
      <w:r w:rsidR="00F4434C" w:rsidRPr="0003024C">
        <w:rPr>
          <w:rFonts w:asciiTheme="minorHAnsi" w:hAnsiTheme="minorHAnsi" w:cstheme="minorHAnsi"/>
          <w:sz w:val="22"/>
          <w:szCs w:val="22"/>
        </w:rPr>
        <w:fldChar w:fldCharType="separate"/>
      </w:r>
      <w:r w:rsidR="00EE2C1D" w:rsidRPr="0003024C">
        <w:rPr>
          <w:rFonts w:asciiTheme="minorHAnsi" w:hAnsiTheme="minorHAnsi" w:cstheme="minorHAnsi"/>
          <w:noProof/>
          <w:sz w:val="22"/>
          <w:szCs w:val="22"/>
        </w:rPr>
        <w:t>(Keppo and Strubegger, 2010)</w:t>
      </w:r>
      <w:r w:rsidR="00F4434C" w:rsidRPr="0003024C">
        <w:rPr>
          <w:rFonts w:asciiTheme="minorHAnsi" w:hAnsiTheme="minorHAnsi" w:cstheme="minorHAnsi"/>
          <w:sz w:val="22"/>
          <w:szCs w:val="22"/>
        </w:rPr>
        <w:fldChar w:fldCharType="end"/>
      </w:r>
      <w:r w:rsidR="00F4434C" w:rsidRPr="0003024C">
        <w:rPr>
          <w:rFonts w:asciiTheme="minorHAnsi" w:hAnsiTheme="minorHAnsi" w:cstheme="minorHAnsi"/>
          <w:sz w:val="22"/>
          <w:szCs w:val="22"/>
        </w:rPr>
        <w:t>.</w:t>
      </w:r>
    </w:p>
    <w:p w14:paraId="545A4A80" w14:textId="539A98F0" w:rsidR="00232F24" w:rsidRPr="0003024C" w:rsidRDefault="00232F24" w:rsidP="008E7CB4">
      <w:pPr>
        <w:pStyle w:val="Text"/>
        <w:rPr>
          <w:rFonts w:asciiTheme="minorHAnsi" w:hAnsiTheme="minorHAnsi" w:cstheme="minorHAnsi"/>
          <w:sz w:val="22"/>
          <w:szCs w:val="22"/>
        </w:rPr>
      </w:pPr>
      <w:r w:rsidRPr="0003024C">
        <w:rPr>
          <w:rFonts w:asciiTheme="minorHAnsi" w:hAnsiTheme="minorHAnsi" w:cstheme="minorHAnsi"/>
          <w:sz w:val="22"/>
          <w:szCs w:val="22"/>
        </w:rPr>
        <w:t>The MESSAGE framework’s principal results comprise, among others, estimates of technology-specific multi-sector response strategies for specific climate stabilization targets, such as well below 2</w:t>
      </w:r>
      <w:r w:rsidRPr="0003024C">
        <w:rPr>
          <w:rFonts w:asciiTheme="minorHAnsi" w:hAnsiTheme="minorHAnsi" w:cstheme="minorHAnsi"/>
          <w:sz w:val="22"/>
          <w:szCs w:val="22"/>
          <w:lang w:eastAsia="zh-CN"/>
        </w:rPr>
        <w:t>°C</w:t>
      </w:r>
      <w:r w:rsidRPr="0003024C">
        <w:rPr>
          <w:rFonts w:asciiTheme="minorHAnsi" w:hAnsiTheme="minorHAnsi" w:cstheme="minorHAnsi"/>
          <w:sz w:val="22"/>
          <w:szCs w:val="22"/>
        </w:rPr>
        <w:t>.  In the case of decarbonization pathways, the model identifies the least-cost portfolio of mitigation technologies</w:t>
      </w:r>
      <w:r w:rsidRPr="0003024C">
        <w:rPr>
          <w:rFonts w:asciiTheme="minorHAnsi" w:hAnsiTheme="minorHAnsi" w:cstheme="minorHAnsi"/>
          <w:sz w:val="22"/>
          <w:szCs w:val="22"/>
          <w:lang w:eastAsia="zh-CN"/>
        </w:rPr>
        <w:t>, with</w:t>
      </w:r>
      <w:r w:rsidRPr="0003024C">
        <w:rPr>
          <w:rFonts w:asciiTheme="minorHAnsi" w:hAnsiTheme="minorHAnsi" w:cstheme="minorHAnsi"/>
          <w:sz w:val="22"/>
          <w:szCs w:val="22"/>
        </w:rPr>
        <w:t xml:space="preserve"> the choice of the individual mitigation options across regions, fuels and sectors driven by the relative economics of the abatement measures, assuming full temporal and spatial flexibility (i.e., emissions-reduction measures are allowed to occur when and where they are cheapest to implement). Non-energy related investments (e.g. air pollution controls and food security) are not directly considered in the MESSAGE cost functions but are rather captured externally. </w:t>
      </w:r>
    </w:p>
    <w:p w14:paraId="011B0D58" w14:textId="234F7D0F" w:rsidR="00052C0E" w:rsidRPr="0003024C" w:rsidRDefault="00A16979" w:rsidP="008E7CB4">
      <w:pPr>
        <w:pStyle w:val="Text"/>
        <w:tabs>
          <w:tab w:val="center" w:pos="4320"/>
          <w:tab w:val="right" w:pos="8640"/>
        </w:tabs>
      </w:pPr>
      <w:r w:rsidRPr="0003024C">
        <w:rPr>
          <w:rFonts w:asciiTheme="minorHAnsi" w:hAnsiTheme="minorHAnsi" w:cstheme="minorHAnsi"/>
          <w:sz w:val="22"/>
          <w:szCs w:val="22"/>
        </w:rPr>
        <w:t xml:space="preserve"> </w:t>
      </w:r>
      <w:r w:rsidR="003B7601" w:rsidRPr="0003024C">
        <w:rPr>
          <w:rFonts w:asciiTheme="minorHAnsi" w:hAnsiTheme="minorHAnsi" w:cstheme="minorHAnsi"/>
          <w:sz w:val="22"/>
          <w:szCs w:val="22"/>
        </w:rPr>
        <w:t>T</w:t>
      </w:r>
      <w:r w:rsidRPr="0003024C">
        <w:rPr>
          <w:rFonts w:asciiTheme="minorHAnsi" w:hAnsiTheme="minorHAnsi" w:cstheme="minorHAnsi"/>
          <w:sz w:val="22"/>
          <w:szCs w:val="22"/>
        </w:rPr>
        <w:t>he caveat</w:t>
      </w:r>
      <w:r w:rsidR="003B7601" w:rsidRPr="0003024C">
        <w:rPr>
          <w:rFonts w:asciiTheme="minorHAnsi" w:hAnsiTheme="minorHAnsi" w:cstheme="minorHAnsi"/>
          <w:sz w:val="22"/>
          <w:szCs w:val="22"/>
        </w:rPr>
        <w:t xml:space="preserve"> exists</w:t>
      </w:r>
      <w:r w:rsidRPr="0003024C">
        <w:rPr>
          <w:rFonts w:asciiTheme="minorHAnsi" w:hAnsiTheme="minorHAnsi" w:cstheme="minorHAnsi"/>
          <w:sz w:val="22"/>
          <w:szCs w:val="22"/>
        </w:rPr>
        <w:t xml:space="preserve"> </w:t>
      </w:r>
      <w:r w:rsidR="003B7601" w:rsidRPr="0003024C">
        <w:rPr>
          <w:rFonts w:asciiTheme="minorHAnsi" w:hAnsiTheme="minorHAnsi" w:cstheme="minorHAnsi"/>
          <w:sz w:val="22"/>
          <w:szCs w:val="22"/>
        </w:rPr>
        <w:t>as</w:t>
      </w:r>
      <w:r w:rsidRPr="0003024C">
        <w:rPr>
          <w:rFonts w:asciiTheme="minorHAnsi" w:hAnsiTheme="minorHAnsi" w:cstheme="minorHAnsi"/>
          <w:sz w:val="22"/>
          <w:szCs w:val="22"/>
        </w:rPr>
        <w:t xml:space="preserve"> specific parameters are not known with the desired level of confidence</w:t>
      </w:r>
      <w:r w:rsidR="001F1E6B" w:rsidRPr="0003024C">
        <w:rPr>
          <w:rFonts w:asciiTheme="minorHAnsi" w:hAnsiTheme="minorHAnsi" w:cstheme="minorHAnsi"/>
          <w:sz w:val="22"/>
          <w:szCs w:val="22"/>
        </w:rPr>
        <w:t>. Nevertheless,</w:t>
      </w:r>
      <w:r w:rsidRPr="0003024C">
        <w:rPr>
          <w:rFonts w:asciiTheme="minorHAnsi" w:hAnsiTheme="minorHAnsi" w:cstheme="minorHAnsi"/>
          <w:sz w:val="22"/>
          <w:szCs w:val="22"/>
        </w:rPr>
        <w:t xml:space="preserve"> parametrizing a model requires the researcher to carefully and deliberately choose values that are a best estimate at the time of conducting the analysis</w:t>
      </w:r>
      <w:r w:rsidR="00213FC9" w:rsidRPr="0003024C">
        <w:rPr>
          <w:rFonts w:asciiTheme="minorHAnsi" w:hAnsiTheme="minorHAnsi" w:cstheme="minorHAnsi"/>
          <w:sz w:val="22"/>
          <w:szCs w:val="22"/>
        </w:rPr>
        <w:t xml:space="preserve"> </w:t>
      </w:r>
      <w:r w:rsidR="00D71317" w:rsidRPr="0003024C">
        <w:rPr>
          <w:rFonts w:asciiTheme="minorHAnsi" w:hAnsiTheme="minorHAnsi" w:cstheme="minorHAnsi"/>
          <w:sz w:val="22"/>
          <w:szCs w:val="22"/>
        </w:rPr>
        <w:fldChar w:fldCharType="begin"/>
      </w:r>
      <w:r w:rsidR="00D71317" w:rsidRPr="0003024C">
        <w:rPr>
          <w:rFonts w:asciiTheme="minorHAnsi" w:hAnsiTheme="minorHAnsi" w:cstheme="minorHAnsi"/>
          <w:sz w:val="22"/>
          <w:szCs w:val="22"/>
        </w:rPr>
        <w:instrText xml:space="preserve"> ADDIN EN.CITE &lt;EndNote&gt;&lt;Cite&gt;&lt;Author&gt;Huppmann&lt;/Author&gt;&lt;Year&gt;2019&lt;/Year&gt;&lt;RecNum&gt;71&lt;/RecNum&gt;&lt;DisplayText&gt;(Huppmann et al., 2019)&lt;/DisplayText&gt;&lt;record&gt;&lt;rec-number&gt;71&lt;/rec-number&gt;&lt;foreign-keys&gt;&lt;key app="EN" db-id="0e922fa0pfszw7epzwd52ztops9fxsdretx5" timestamp="1572869862"&gt;71&lt;/key&gt;&lt;/foreign-keys&gt;&lt;ref-type name="Journal Article"&gt;17&lt;/ref-type&gt;&lt;contributors&gt;&lt;authors&gt;&lt;author&gt;Huppmann, Daniel&lt;/author&gt;&lt;author&gt;Gidden, Matthew&lt;/author&gt;&lt;author&gt;Fricko, Oliver&lt;/author&gt;&lt;author&gt;Kolp, Peter&lt;/author&gt;&lt;author&gt;Orthofer, Clara&lt;/author&gt;&lt;author&gt;Pimmer, Michael&lt;/author&gt;&lt;author&gt;Kushin, Nikolay&lt;/author&gt;&lt;author&gt;Vinca, Adriano&lt;/author&gt;&lt;author&gt;Mastrucci, Alessio&lt;/author&gt;&lt;author&gt;Riahi, Keywan&lt;/author&gt;&lt;author&gt;Krey, Volker&lt;/author&gt;&lt;/authors&gt;&lt;/contributors&gt;&lt;titles&gt;&lt;title&gt;The MESSAGEix Integrated Assessment Model and the ix modeling platform (ixmp): An open framework for integrated and cross-cutting analysis of energy, climate, the environment, and sustainable development&lt;/title&gt;&lt;secondary-title&gt;Environmental Modelling &amp;amp; Software&lt;/secondary-title&gt;&lt;/titles&gt;&lt;periodical&gt;&lt;full-title&gt;Environmental Modelling &amp;amp; Software&lt;/full-title&gt;&lt;/periodical&gt;&lt;pages&gt;143-156&lt;/pages&gt;&lt;volume&gt;112&lt;/volume&gt;&lt;keywords&gt;&lt;keyword&gt;Open-source&lt;/keyword&gt;&lt;keyword&gt;Energy system optimization&lt;/keyword&gt;&lt;keyword&gt;Integrated assessment&lt;/keyword&gt;&lt;keyword&gt;Strategic planning tool&lt;/keyword&gt;&lt;keyword&gt;Scenario management&lt;/keyword&gt;&lt;keyword&gt;Data warehouse&lt;/keyword&gt;&lt;/keywords&gt;&lt;dates&gt;&lt;year&gt;2019&lt;/year&gt;&lt;pub-dates&gt;&lt;date&gt;2019/02/01/&lt;/date&gt;&lt;/pub-dates&gt;&lt;/dates&gt;&lt;isbn&gt;1364-8152&lt;/isbn&gt;&lt;urls&gt;&lt;related-urls&gt;&lt;url&gt;http://www.sciencedirect.com/science/article/pii/S1364815218302330&lt;/url&gt;&lt;/related-urls&gt;&lt;/urls&gt;&lt;electronic-resource-num&gt;https://doi.org/10.1016/j.envsoft.2018.11.012&lt;/electronic-resource-num&gt;&lt;/record&gt;&lt;/Cite&gt;&lt;/EndNote&gt;</w:instrText>
      </w:r>
      <w:r w:rsidR="00D71317" w:rsidRPr="0003024C">
        <w:rPr>
          <w:rFonts w:asciiTheme="minorHAnsi" w:hAnsiTheme="minorHAnsi" w:cstheme="minorHAnsi"/>
          <w:sz w:val="22"/>
          <w:szCs w:val="22"/>
        </w:rPr>
        <w:fldChar w:fldCharType="separate"/>
      </w:r>
      <w:r w:rsidR="00D71317" w:rsidRPr="0003024C">
        <w:rPr>
          <w:rFonts w:asciiTheme="minorHAnsi" w:hAnsiTheme="minorHAnsi" w:cstheme="minorHAnsi"/>
          <w:noProof/>
          <w:sz w:val="22"/>
          <w:szCs w:val="22"/>
        </w:rPr>
        <w:t>(Huppmann et al., 2019)</w:t>
      </w:r>
      <w:r w:rsidR="00D71317" w:rsidRPr="0003024C">
        <w:rPr>
          <w:rFonts w:asciiTheme="minorHAnsi" w:hAnsiTheme="minorHAnsi" w:cstheme="minorHAnsi"/>
          <w:sz w:val="22"/>
          <w:szCs w:val="22"/>
        </w:rPr>
        <w:fldChar w:fldCharType="end"/>
      </w:r>
      <w:r w:rsidRPr="0003024C">
        <w:rPr>
          <w:rFonts w:asciiTheme="minorHAnsi" w:hAnsiTheme="minorHAnsi" w:cstheme="minorHAnsi"/>
          <w:sz w:val="22"/>
          <w:szCs w:val="22"/>
        </w:rPr>
        <w:t>.</w:t>
      </w:r>
    </w:p>
    <w:p w14:paraId="2B5BDD17" w14:textId="75DEB127" w:rsidR="00F277D0" w:rsidRPr="0003024C" w:rsidRDefault="00F277D0" w:rsidP="008E7CB4">
      <w:pPr>
        <w:pStyle w:val="Text"/>
        <w:rPr>
          <w:rFonts w:asciiTheme="minorHAnsi" w:hAnsiTheme="minorHAnsi" w:cstheme="minorHAnsi"/>
          <w:sz w:val="22"/>
          <w:szCs w:val="22"/>
        </w:rPr>
      </w:pPr>
    </w:p>
    <w:p w14:paraId="52F0E37D" w14:textId="1E3BB7F9" w:rsidR="00B13C75" w:rsidRPr="0003024C" w:rsidRDefault="00B13C75" w:rsidP="008E7CB4">
      <w:pPr>
        <w:pStyle w:val="Heading3"/>
        <w:spacing w:before="120" w:after="120"/>
        <w:ind w:left="142"/>
        <w:rPr>
          <w:rFonts w:asciiTheme="minorHAnsi" w:hAnsiTheme="minorHAnsi" w:cstheme="minorHAnsi"/>
          <w:sz w:val="22"/>
        </w:rPr>
      </w:pPr>
      <w:bookmarkStart w:id="4" w:name="_Hlk529776175"/>
      <w:bookmarkStart w:id="5" w:name="_Toc25587467"/>
      <w:r w:rsidRPr="0003024C">
        <w:rPr>
          <w:rFonts w:asciiTheme="minorHAnsi" w:hAnsiTheme="minorHAnsi" w:cstheme="minorHAnsi"/>
          <w:sz w:val="22"/>
        </w:rPr>
        <w:t>1.</w:t>
      </w:r>
      <w:r w:rsidR="004560F9" w:rsidRPr="0003024C">
        <w:rPr>
          <w:rFonts w:asciiTheme="minorHAnsi" w:hAnsiTheme="minorHAnsi" w:cstheme="minorHAnsi"/>
          <w:sz w:val="22"/>
        </w:rPr>
        <w:t>2</w:t>
      </w:r>
      <w:r w:rsidRPr="0003024C">
        <w:rPr>
          <w:rFonts w:asciiTheme="minorHAnsi" w:hAnsiTheme="minorHAnsi" w:cstheme="minorHAnsi"/>
          <w:sz w:val="22"/>
        </w:rPr>
        <w:t xml:space="preserve"> Calculation of energy efficiency investment</w:t>
      </w:r>
      <w:r w:rsidR="004F73AE" w:rsidRPr="0003024C">
        <w:rPr>
          <w:rFonts w:asciiTheme="minorHAnsi" w:hAnsiTheme="minorHAnsi" w:cstheme="minorHAnsi"/>
          <w:sz w:val="22"/>
        </w:rPr>
        <w:t>s</w:t>
      </w:r>
      <w:bookmarkEnd w:id="5"/>
    </w:p>
    <w:p w14:paraId="48C0DE21" w14:textId="19802DCA" w:rsidR="00B13853" w:rsidRPr="0003024C" w:rsidRDefault="00B13C75" w:rsidP="008E7CB4">
      <w:pPr>
        <w:pStyle w:val="Text"/>
        <w:rPr>
          <w:rFonts w:asciiTheme="minorHAnsi" w:hAnsiTheme="minorHAnsi" w:cstheme="minorHAnsi"/>
          <w:sz w:val="22"/>
          <w:szCs w:val="22"/>
        </w:rPr>
      </w:pPr>
      <w:r w:rsidRPr="0003024C">
        <w:rPr>
          <w:rFonts w:asciiTheme="minorHAnsi" w:hAnsiTheme="minorHAnsi" w:cstheme="minorHAnsi"/>
          <w:sz w:val="22"/>
          <w:szCs w:val="22"/>
        </w:rPr>
        <w:t xml:space="preserve">Demand-side energy efficiency investments across the end-use sectors (buildings, transport, industry) are calculated by using a methodology that was originally developed for the Global Energy Assessment </w:t>
      </w:r>
      <w:r w:rsidRPr="0003024C">
        <w:rPr>
          <w:rFonts w:asciiTheme="minorHAnsi" w:hAnsiTheme="minorHAnsi" w:cstheme="minorHAnsi"/>
          <w:sz w:val="22"/>
          <w:szCs w:val="22"/>
        </w:rPr>
        <w:fldChar w:fldCharType="begin"/>
      </w:r>
      <w:r w:rsidR="00983B59" w:rsidRPr="0003024C">
        <w:rPr>
          <w:rFonts w:asciiTheme="minorHAnsi" w:hAnsiTheme="minorHAnsi" w:cstheme="minorHAnsi"/>
          <w:sz w:val="22"/>
          <w:szCs w:val="22"/>
        </w:rPr>
        <w:instrText xml:space="preserve"> ADDIN EN.CITE &lt;EndNote&gt;&lt;Cite&gt;&lt;Author&gt;Riahi&lt;/Author&gt;&lt;Year&gt;2012&lt;/Year&gt;&lt;RecNum&gt;15&lt;/RecNum&gt;&lt;DisplayText&gt;(Riahi, 2012)&lt;/DisplayText&gt;&lt;record&gt;&lt;rec-number&gt;15&lt;/rec-number&gt;&lt;foreign-keys&gt;&lt;key app="EN" db-id="0e922fa0pfszw7epzwd52ztops9fxsdretx5" timestamp="1535446720"&gt;15&lt;/key&gt;&lt;/foreign-keys&gt;&lt;ref-type name="Book"&gt;6&lt;/ref-type&gt;&lt;contributors&gt;&lt;authors&gt;&lt;author&gt;Riahi, Keywan&lt;/author&gt;&lt;/authors&gt;&lt;/contributors&gt;&lt;titles&gt;&lt;title&gt;Global Energy Assessment: Toward a Sustainable Future (eds Johansson, T. B. et al.)&lt;/title&gt;&lt;/titles&gt;&lt;section&gt;1203–1306&lt;/section&gt;&lt;dates&gt;&lt;year&gt;2012&lt;/year&gt;&lt;/dates&gt;&lt;pub-location&gt;Cambridge, UK&lt;/pub-location&gt;&lt;publisher&gt;Cambridge Univ. Press&lt;/publisher&gt;&lt;urls&gt;&lt;/urls&gt;&lt;/record&gt;&lt;/Cite&gt;&lt;/EndNote&gt;</w:instrText>
      </w:r>
      <w:r w:rsidRPr="0003024C">
        <w:rPr>
          <w:rFonts w:asciiTheme="minorHAnsi" w:hAnsiTheme="minorHAnsi" w:cstheme="minorHAnsi"/>
          <w:sz w:val="22"/>
          <w:szCs w:val="22"/>
        </w:rPr>
        <w:fldChar w:fldCharType="separate"/>
      </w:r>
      <w:r w:rsidR="00983B59" w:rsidRPr="0003024C">
        <w:rPr>
          <w:rFonts w:asciiTheme="minorHAnsi" w:hAnsiTheme="minorHAnsi" w:cstheme="minorHAnsi"/>
          <w:noProof/>
          <w:sz w:val="22"/>
          <w:szCs w:val="22"/>
        </w:rPr>
        <w:t>(Riahi, 2012)</w:t>
      </w:r>
      <w:r w:rsidRPr="0003024C">
        <w:rPr>
          <w:rFonts w:asciiTheme="minorHAnsi" w:hAnsiTheme="minorHAnsi" w:cstheme="minorHAnsi"/>
          <w:sz w:val="22"/>
          <w:szCs w:val="22"/>
        </w:rPr>
        <w:fldChar w:fldCharType="end"/>
      </w:r>
      <w:r w:rsidRPr="0003024C">
        <w:rPr>
          <w:rFonts w:asciiTheme="minorHAnsi" w:hAnsiTheme="minorHAnsi" w:cstheme="minorHAnsi"/>
          <w:sz w:val="22"/>
          <w:szCs w:val="22"/>
        </w:rPr>
        <w:t xml:space="preserve">, then adapted in the LIMITS project </w:t>
      </w:r>
      <w:r w:rsidRPr="0003024C">
        <w:rPr>
          <w:rFonts w:asciiTheme="minorHAnsi" w:hAnsiTheme="minorHAnsi" w:cstheme="minorHAnsi"/>
          <w:sz w:val="22"/>
          <w:szCs w:val="22"/>
        </w:rPr>
        <w:fldChar w:fldCharType="begin"/>
      </w:r>
      <w:r w:rsidR="00983B59" w:rsidRPr="0003024C">
        <w:rPr>
          <w:rFonts w:asciiTheme="minorHAnsi" w:hAnsiTheme="minorHAnsi" w:cstheme="minorHAnsi"/>
          <w:sz w:val="22"/>
          <w:szCs w:val="22"/>
        </w:rPr>
        <w:instrText xml:space="preserve"> ADDIN EN.CITE &lt;EndNote&gt;&lt;Cite&gt;&lt;Author&gt;McCollum&lt;/Author&gt;&lt;Year&gt;2013&lt;/Year&gt;&lt;RecNum&gt;14&lt;/RecNum&gt;&lt;DisplayText&gt;(McCollum et al., 2013)&lt;/DisplayText&gt;&lt;record&gt;&lt;rec-number&gt;14&lt;/rec-number&gt;&lt;foreign-keys&gt;&lt;key app="EN" db-id="0e922fa0pfszw7epzwd52ztops9fxsdretx5" timestamp="1535446530"&gt;14&lt;/key&gt;&lt;/foreign-keys&gt;&lt;ref-type name="Journal Article"&gt;17&lt;/ref-type&gt;&lt;contributors&gt;&lt;authors&gt;&lt;author&gt;McCollum, David&lt;/author&gt;&lt;author&gt;Nagai, Yu&lt;/author&gt;&lt;author&gt;Riahi, Keywan&lt;/author&gt;&lt;author&gt;Marangoni, Giacomo&lt;/author&gt;&lt;author&gt;Calvin, Katherine&lt;/author&gt;&lt;author&gt;Pietzcker, Robert&lt;/author&gt;&lt;author&gt;Van Vliet, Jasper&lt;/author&gt;&lt;author&gt;van der Zwaan, Bob&lt;/author&gt;&lt;/authors&gt;&lt;/contributors&gt;&lt;titles&gt;&lt;title&gt;Energy investments under climate policy: a comparison of global models&lt;/title&gt;&lt;secondary-title&gt;Climate Change Economics&lt;/secondary-title&gt;&lt;/titles&gt;&lt;periodical&gt;&lt;full-title&gt;Climate Change Economics&lt;/full-title&gt;&lt;/periodical&gt;&lt;pages&gt;1-37&lt;/pages&gt;&lt;volume&gt;4&lt;/volume&gt;&lt;number&gt;4&lt;/number&gt;&lt;dates&gt;&lt;year&gt;2013&lt;/year&gt;&lt;/dates&gt;&lt;isbn&gt;2010-0078&lt;/isbn&gt;&lt;urls&gt;&lt;/urls&gt;&lt;/record&gt;&lt;/Cite&gt;&lt;/EndNote&gt;</w:instrText>
      </w:r>
      <w:r w:rsidRPr="0003024C">
        <w:rPr>
          <w:rFonts w:asciiTheme="minorHAnsi" w:hAnsiTheme="minorHAnsi" w:cstheme="minorHAnsi"/>
          <w:sz w:val="22"/>
          <w:szCs w:val="22"/>
        </w:rPr>
        <w:fldChar w:fldCharType="separate"/>
      </w:r>
      <w:r w:rsidR="00983B59" w:rsidRPr="0003024C">
        <w:rPr>
          <w:rFonts w:asciiTheme="minorHAnsi" w:hAnsiTheme="minorHAnsi" w:cstheme="minorHAnsi"/>
          <w:noProof/>
          <w:sz w:val="22"/>
          <w:szCs w:val="22"/>
        </w:rPr>
        <w:t>(McCollum et al., 2013)</w:t>
      </w:r>
      <w:r w:rsidRPr="0003024C">
        <w:rPr>
          <w:rFonts w:asciiTheme="minorHAnsi" w:hAnsiTheme="minorHAnsi" w:cstheme="minorHAnsi"/>
          <w:sz w:val="22"/>
          <w:szCs w:val="22"/>
        </w:rPr>
        <w:fldChar w:fldCharType="end"/>
      </w:r>
      <w:r w:rsidRPr="0003024C">
        <w:rPr>
          <w:rFonts w:asciiTheme="minorHAnsi" w:hAnsiTheme="minorHAnsi" w:cstheme="minorHAnsi"/>
          <w:sz w:val="22"/>
          <w:szCs w:val="22"/>
        </w:rPr>
        <w:t xml:space="preserve">, and further refined in the CD-LINKS project </w:t>
      </w:r>
      <w:r w:rsidRPr="0003024C">
        <w:rPr>
          <w:rFonts w:asciiTheme="minorHAnsi" w:hAnsiTheme="minorHAnsi" w:cstheme="minorHAnsi"/>
          <w:sz w:val="22"/>
          <w:szCs w:val="22"/>
        </w:rPr>
        <w:fldChar w:fldCharType="begin"/>
      </w:r>
      <w:r w:rsidR="00983B59" w:rsidRPr="0003024C">
        <w:rPr>
          <w:rFonts w:asciiTheme="minorHAnsi" w:hAnsiTheme="minorHAnsi" w:cstheme="minorHAnsi"/>
          <w:sz w:val="22"/>
          <w:szCs w:val="22"/>
        </w:rPr>
        <w:instrText xml:space="preserve"> ADDIN EN.CITE &lt;EndNote&gt;&lt;Cite&gt;&lt;Author&gt;McCollum&lt;/Author&gt;&lt;Year&gt;2018&lt;/Year&gt;&lt;RecNum&gt;6&lt;/RecNum&gt;&lt;DisplayText&gt;(McCollum et al., 2018)&lt;/DisplayText&gt;&lt;record&gt;&lt;rec-number&gt;6&lt;/rec-number&gt;&lt;foreign-keys&gt;&lt;key app="EN" db-id="0e922fa0pfszw7epzwd52ztops9fxsdretx5" timestamp="1535117244"&gt;6&lt;/key&gt;&lt;/foreign-keys&gt;&lt;ref-type name="Journal Article"&gt;17&lt;/ref-type&gt;&lt;contributors&gt;&lt;authors&gt;&lt;author&gt;McCollum, David L&lt;/author&gt;&lt;author&gt;Zhou, Wenji&lt;/author&gt;&lt;author&gt;Bertram, Christoph&lt;/author&gt;&lt;author&gt;de Boer, Harmen-Sytze&lt;/author&gt;&lt;author&gt;Bosetti, Valentina&lt;/author&gt;&lt;author&gt;Busch, Sebastian&lt;/author&gt;&lt;author&gt;Després, Jacques&lt;/author&gt;&lt;author&gt;Drouet, Laurent&lt;/author&gt;&lt;author&gt;Emmerling, Johannes&lt;/author&gt;&lt;author&gt;Fay, Marianne&lt;/author&gt;&lt;/authors&gt;&lt;/contributors&gt;&lt;titles&gt;&lt;title&gt;Energy investment needs for fulfilling the Paris Agreement and achieving the Sustainable Development Goals&lt;/title&gt;&lt;secondary-title&gt;Nature Energy&lt;/secondary-title&gt;&lt;/titles&gt;&lt;periodical&gt;&lt;full-title&gt;Nature Energy&lt;/full-title&gt;&lt;/periodical&gt;&lt;pages&gt;1-11&lt;/pages&gt;&lt;dates&gt;&lt;year&gt;2018&lt;/year&gt;&lt;/dates&gt;&lt;isbn&gt;2058-7546&lt;/isbn&gt;&lt;urls&gt;&lt;/urls&gt;&lt;/record&gt;&lt;/Cite&gt;&lt;/EndNote&gt;</w:instrText>
      </w:r>
      <w:r w:rsidRPr="0003024C">
        <w:rPr>
          <w:rFonts w:asciiTheme="minorHAnsi" w:hAnsiTheme="minorHAnsi" w:cstheme="minorHAnsi"/>
          <w:sz w:val="22"/>
          <w:szCs w:val="22"/>
        </w:rPr>
        <w:fldChar w:fldCharType="separate"/>
      </w:r>
      <w:r w:rsidR="00983B59" w:rsidRPr="0003024C">
        <w:rPr>
          <w:rFonts w:asciiTheme="minorHAnsi" w:hAnsiTheme="minorHAnsi" w:cstheme="minorHAnsi"/>
          <w:noProof/>
          <w:sz w:val="22"/>
          <w:szCs w:val="22"/>
        </w:rPr>
        <w:t>(McCollum et al., 2018)</w:t>
      </w:r>
      <w:r w:rsidRPr="0003024C">
        <w:rPr>
          <w:rFonts w:asciiTheme="minorHAnsi" w:hAnsiTheme="minorHAnsi" w:cstheme="minorHAnsi"/>
          <w:sz w:val="22"/>
          <w:szCs w:val="22"/>
        </w:rPr>
        <w:fldChar w:fldCharType="end"/>
      </w:r>
      <w:r w:rsidRPr="0003024C">
        <w:rPr>
          <w:rFonts w:asciiTheme="minorHAnsi" w:hAnsiTheme="minorHAnsi" w:cstheme="minorHAnsi"/>
          <w:sz w:val="22"/>
          <w:szCs w:val="22"/>
        </w:rPr>
        <w:t xml:space="preserve">. The methodology makes use of two separate energy efficiency components, as denoted in </w:t>
      </w:r>
      <w:proofErr w:type="spellStart"/>
      <w:r w:rsidRPr="0003024C">
        <w:rPr>
          <w:rFonts w:asciiTheme="minorHAnsi" w:hAnsiTheme="minorHAnsi" w:cstheme="minorHAnsi"/>
          <w:sz w:val="22"/>
          <w:szCs w:val="22"/>
        </w:rPr>
        <w:t>Eqs</w:t>
      </w:r>
      <w:proofErr w:type="spellEnd"/>
      <w:r w:rsidRPr="0003024C">
        <w:rPr>
          <w:rFonts w:asciiTheme="minorHAnsi" w:hAnsiTheme="minorHAnsi" w:cstheme="minorHAnsi"/>
          <w:sz w:val="22"/>
          <w:szCs w:val="22"/>
        </w:rPr>
        <w:t>. (</w:t>
      </w:r>
      <w:r w:rsidR="009B5174" w:rsidRPr="0003024C">
        <w:rPr>
          <w:rFonts w:asciiTheme="minorHAnsi" w:hAnsiTheme="minorHAnsi" w:cstheme="minorHAnsi"/>
          <w:sz w:val="22"/>
          <w:szCs w:val="22"/>
        </w:rPr>
        <w:t>5</w:t>
      </w:r>
      <w:r w:rsidRPr="0003024C">
        <w:rPr>
          <w:rFonts w:asciiTheme="minorHAnsi" w:hAnsiTheme="minorHAnsi" w:cstheme="minorHAnsi"/>
          <w:sz w:val="22"/>
          <w:szCs w:val="22"/>
        </w:rPr>
        <w:t>)-(</w:t>
      </w:r>
      <w:r w:rsidR="009B5174" w:rsidRPr="0003024C">
        <w:rPr>
          <w:rFonts w:asciiTheme="minorHAnsi" w:hAnsiTheme="minorHAnsi" w:cstheme="minorHAnsi"/>
          <w:sz w:val="22"/>
          <w:szCs w:val="22"/>
        </w:rPr>
        <w:t>7</w:t>
      </w:r>
      <w:r w:rsidRPr="0003024C">
        <w:rPr>
          <w:rFonts w:asciiTheme="minorHAnsi" w:hAnsiTheme="minorHAnsi" w:cstheme="minorHAnsi"/>
          <w:sz w:val="22"/>
          <w:szCs w:val="22"/>
        </w:rPr>
        <w:t xml:space="preserve">). The first component is the ‘base-year efficiency’ component. This is calculated by taking the level of energy efficiency investments estimated by the IEA for the year 2016 </w:t>
      </w:r>
      <w:r w:rsidRPr="0003024C">
        <w:rPr>
          <w:rFonts w:asciiTheme="minorHAnsi" w:hAnsiTheme="minorHAnsi" w:cstheme="minorHAnsi"/>
          <w:sz w:val="22"/>
          <w:szCs w:val="22"/>
        </w:rPr>
        <w:fldChar w:fldCharType="begin"/>
      </w:r>
      <w:r w:rsidR="00983B59" w:rsidRPr="0003024C">
        <w:rPr>
          <w:rFonts w:asciiTheme="minorHAnsi" w:hAnsiTheme="minorHAnsi" w:cstheme="minorHAnsi"/>
          <w:sz w:val="22"/>
          <w:szCs w:val="22"/>
        </w:rPr>
        <w:instrText xml:space="preserve"> ADDIN EN.CITE &lt;EndNote&gt;&lt;Cite&gt;&lt;Year&gt;2017&lt;/Year&gt;&lt;RecNum&gt;7&lt;/RecNum&gt;&lt;DisplayText&gt;(IEA, 2017)&lt;/DisplayText&gt;&lt;record&gt;&lt;rec-number&gt;7&lt;/rec-number&gt;&lt;foreign-keys&gt;&lt;key app="EN" db-id="0e922fa0pfszw7epzwd52ztops9fxsdretx5" timestamp="1535117916"&gt;7&lt;/key&gt;&lt;/foreign-keys&gt;&lt;ref-type name="Report"&gt;27&lt;/ref-type&gt;&lt;contributors&gt;&lt;authors&gt;&lt;author&gt;IEA,&lt;/author&gt;&lt;/authors&gt;&lt;/contributors&gt;&lt;titles&gt;&lt;title&gt;World Energy Investment 2017&lt;/title&gt;&lt;/titles&gt;&lt;dates&gt;&lt;year&gt;2017&lt;/year&gt;&lt;/dates&gt;&lt;urls&gt;&lt;/urls&gt;&lt;/record&gt;&lt;/Cite&gt;&lt;/EndNote&gt;</w:instrText>
      </w:r>
      <w:r w:rsidRPr="0003024C">
        <w:rPr>
          <w:rFonts w:asciiTheme="minorHAnsi" w:hAnsiTheme="minorHAnsi" w:cstheme="minorHAnsi"/>
          <w:sz w:val="22"/>
          <w:szCs w:val="22"/>
        </w:rPr>
        <w:fldChar w:fldCharType="separate"/>
      </w:r>
      <w:r w:rsidR="00983B59" w:rsidRPr="0003024C">
        <w:rPr>
          <w:rFonts w:asciiTheme="minorHAnsi" w:hAnsiTheme="minorHAnsi" w:cstheme="minorHAnsi"/>
          <w:noProof/>
          <w:sz w:val="22"/>
          <w:szCs w:val="22"/>
        </w:rPr>
        <w:t>(IEA, 2017)</w:t>
      </w:r>
      <w:r w:rsidRPr="0003024C">
        <w:rPr>
          <w:rFonts w:asciiTheme="minorHAnsi" w:hAnsiTheme="minorHAnsi" w:cstheme="minorHAnsi"/>
          <w:sz w:val="22"/>
          <w:szCs w:val="22"/>
        </w:rPr>
        <w:fldChar w:fldCharType="end"/>
      </w:r>
      <w:r w:rsidRPr="0003024C">
        <w:rPr>
          <w:rStyle w:val="FootnoteReference"/>
          <w:rFonts w:asciiTheme="minorHAnsi" w:hAnsiTheme="minorHAnsi" w:cstheme="minorHAnsi"/>
          <w:sz w:val="22"/>
          <w:szCs w:val="22"/>
        </w:rPr>
        <w:footnoteReference w:id="1"/>
      </w:r>
      <w:r w:rsidRPr="0003024C">
        <w:rPr>
          <w:rFonts w:asciiTheme="minorHAnsi" w:hAnsiTheme="minorHAnsi" w:cstheme="minorHAnsi"/>
          <w:sz w:val="22"/>
          <w:szCs w:val="22"/>
        </w:rPr>
        <w:t>, and then scaling those efficiency investments with total final energy demand in the model’s scenarios (relative to 2015 final energy demand) to arrive at future estimates for those same values. The second component is ‘supply-side offset’, in which the final energy demand in the tightened policy scenarios (NDC, 2C and 1.5C) is compared to that in the reference case (</w:t>
      </w:r>
      <w:proofErr w:type="spellStart"/>
      <w:r w:rsidRPr="0003024C">
        <w:rPr>
          <w:rFonts w:asciiTheme="minorHAnsi" w:hAnsiTheme="minorHAnsi" w:cstheme="minorHAnsi"/>
          <w:sz w:val="22"/>
          <w:szCs w:val="22"/>
        </w:rPr>
        <w:t>CPol</w:t>
      </w:r>
      <w:proofErr w:type="spellEnd"/>
      <w:r w:rsidRPr="0003024C">
        <w:rPr>
          <w:rFonts w:asciiTheme="minorHAnsi" w:hAnsiTheme="minorHAnsi" w:cstheme="minorHAnsi"/>
          <w:sz w:val="22"/>
          <w:szCs w:val="22"/>
        </w:rPr>
        <w:t>); it is then assumed that, in equilibrium, the investments made to reduce energy demand equal the investments that are simultaneously offset on the supply side.</w:t>
      </w:r>
    </w:p>
    <w:p w14:paraId="7653F549" w14:textId="23ACC049" w:rsidR="00B13853" w:rsidRPr="0003024C" w:rsidRDefault="00B13853" w:rsidP="008E7CB4">
      <w:pPr>
        <w:pStyle w:val="Text"/>
        <w:tabs>
          <w:tab w:val="center" w:pos="4320"/>
          <w:tab w:val="right" w:pos="8784"/>
        </w:tabs>
        <w:ind w:firstLine="0"/>
      </w:pPr>
      <w:bookmarkStart w:id="6" w:name="_Hlk529776095"/>
      <w:r w:rsidRPr="0003024C">
        <w:tab/>
      </w:r>
      <w:r w:rsidRPr="0003024C">
        <w:rPr>
          <w:position w:val="-12"/>
        </w:rPr>
        <w:object w:dxaOrig="1880" w:dyaOrig="360" w14:anchorId="17EF8DF3">
          <v:shape id="_x0000_i1029" type="#_x0000_t75" style="width:93.85pt;height:18pt" o:ole="">
            <v:imagedata r:id="rId18" o:title=""/>
          </v:shape>
          <o:OLEObject Type="Embed" ProgID="Equation.DSMT4" ShapeID="_x0000_i1029" DrawAspect="Content" ObjectID="_1636200274" r:id="rId19"/>
        </w:object>
      </w:r>
      <w:r w:rsidRPr="0003024C">
        <w:tab/>
      </w:r>
      <w:r w:rsidRPr="0003024C">
        <w:fldChar w:fldCharType="begin"/>
      </w:r>
      <w:r w:rsidRPr="0003024C">
        <w:instrText xml:space="preserve"> MACROBUTTON MTPlaceRef \* MERGEFORMAT </w:instrText>
      </w:r>
      <w:r w:rsidRPr="0003024C">
        <w:fldChar w:fldCharType="begin"/>
      </w:r>
      <w:r w:rsidRPr="0003024C">
        <w:instrText xml:space="preserve"> SEQ MTEqn \h \* MERGEFORMAT </w:instrText>
      </w:r>
      <w:r w:rsidRPr="0003024C">
        <w:fldChar w:fldCharType="end"/>
      </w:r>
      <w:r w:rsidRPr="0003024C">
        <w:instrText>(</w:instrText>
      </w:r>
      <w:fldSimple w:instr=" SEQ MTEqn \c \* Arabic \* MERGEFORMAT ">
        <w:r w:rsidR="006433C2" w:rsidRPr="0003024C">
          <w:rPr>
            <w:noProof/>
          </w:rPr>
          <w:instrText>5</w:instrText>
        </w:r>
      </w:fldSimple>
      <w:r w:rsidRPr="0003024C">
        <w:instrText>)</w:instrText>
      </w:r>
      <w:r w:rsidRPr="0003024C">
        <w:fldChar w:fldCharType="end"/>
      </w:r>
    </w:p>
    <w:p w14:paraId="62FCF106" w14:textId="076D9F43" w:rsidR="00B13C75" w:rsidRPr="0003024C" w:rsidRDefault="00A30795" w:rsidP="008E7CB4">
      <w:pPr>
        <w:pStyle w:val="Text"/>
        <w:tabs>
          <w:tab w:val="center" w:pos="4320"/>
          <w:tab w:val="right" w:pos="8784"/>
        </w:tabs>
        <w:ind w:firstLine="0"/>
      </w:pPr>
      <w:r w:rsidRPr="0003024C">
        <w:tab/>
      </w:r>
      <w:r w:rsidRPr="0003024C">
        <w:rPr>
          <w:position w:val="-14"/>
        </w:rPr>
        <w:object w:dxaOrig="2840" w:dyaOrig="400" w14:anchorId="5C255CBF">
          <v:shape id="_x0000_i1030" type="#_x0000_t75" style="width:141.85pt;height:19.7pt" o:ole="">
            <v:imagedata r:id="rId20" o:title=""/>
          </v:shape>
          <o:OLEObject Type="Embed" ProgID="Equation.DSMT4" ShapeID="_x0000_i1030" DrawAspect="Content" ObjectID="_1636200275" r:id="rId21"/>
        </w:object>
      </w:r>
      <w:r w:rsidRPr="0003024C">
        <w:tab/>
      </w:r>
      <w:r w:rsidRPr="0003024C">
        <w:fldChar w:fldCharType="begin"/>
      </w:r>
      <w:r w:rsidRPr="0003024C">
        <w:instrText xml:space="preserve"> MACROBUTTON MTPlaceRef \* MERGEFORMAT </w:instrText>
      </w:r>
      <w:r w:rsidRPr="0003024C">
        <w:fldChar w:fldCharType="begin"/>
      </w:r>
      <w:r w:rsidRPr="0003024C">
        <w:instrText xml:space="preserve"> SEQ MTEqn \h \* MERGEFORMAT </w:instrText>
      </w:r>
      <w:r w:rsidRPr="0003024C">
        <w:fldChar w:fldCharType="end"/>
      </w:r>
      <w:r w:rsidRPr="0003024C">
        <w:instrText>(</w:instrText>
      </w:r>
      <w:fldSimple w:instr=" SEQ MTEqn \c \* Arabic \* MERGEFORMAT ">
        <w:r w:rsidR="006433C2" w:rsidRPr="0003024C">
          <w:rPr>
            <w:noProof/>
          </w:rPr>
          <w:instrText>6</w:instrText>
        </w:r>
      </w:fldSimple>
      <w:r w:rsidRPr="0003024C">
        <w:instrText>)</w:instrText>
      </w:r>
      <w:r w:rsidRPr="0003024C">
        <w:fldChar w:fldCharType="end"/>
      </w:r>
    </w:p>
    <w:p w14:paraId="1CB761B4" w14:textId="09C10107" w:rsidR="00B13C75" w:rsidRPr="0003024C" w:rsidRDefault="00A30795" w:rsidP="008E7CB4">
      <w:pPr>
        <w:pStyle w:val="Text"/>
        <w:tabs>
          <w:tab w:val="center" w:pos="4320"/>
          <w:tab w:val="right" w:pos="8784"/>
        </w:tabs>
        <w:ind w:firstLine="0"/>
      </w:pPr>
      <w:r w:rsidRPr="0003024C">
        <w:tab/>
      </w:r>
      <w:r w:rsidRPr="0003024C">
        <w:rPr>
          <w:position w:val="-34"/>
        </w:rPr>
        <w:object w:dxaOrig="3620" w:dyaOrig="800" w14:anchorId="2063F171">
          <v:shape id="_x0000_i1031" type="#_x0000_t75" style="width:180pt;height:40.3pt" o:ole="">
            <v:imagedata r:id="rId22" o:title=""/>
          </v:shape>
          <o:OLEObject Type="Embed" ProgID="Equation.DSMT4" ShapeID="_x0000_i1031" DrawAspect="Content" ObjectID="_1636200276" r:id="rId23"/>
        </w:object>
      </w:r>
      <w:r w:rsidRPr="0003024C">
        <w:tab/>
      </w:r>
      <w:r w:rsidR="00B13C75" w:rsidRPr="0003024C">
        <w:t xml:space="preserve"> </w:t>
      </w:r>
      <w:r w:rsidRPr="0003024C">
        <w:fldChar w:fldCharType="begin"/>
      </w:r>
      <w:r w:rsidRPr="0003024C">
        <w:instrText xml:space="preserve"> MACROBUTTON MTPlaceRef \* MERGEFORMAT </w:instrText>
      </w:r>
      <w:r w:rsidRPr="0003024C">
        <w:fldChar w:fldCharType="begin"/>
      </w:r>
      <w:r w:rsidRPr="0003024C">
        <w:instrText xml:space="preserve"> SEQ MTEqn \h \* MERGEFORMAT </w:instrText>
      </w:r>
      <w:r w:rsidRPr="0003024C">
        <w:fldChar w:fldCharType="end"/>
      </w:r>
      <w:r w:rsidRPr="0003024C">
        <w:instrText>(</w:instrText>
      </w:r>
      <w:fldSimple w:instr=" SEQ MTEqn \c \* Arabic \* MERGEFORMAT ">
        <w:r w:rsidR="006433C2" w:rsidRPr="0003024C">
          <w:rPr>
            <w:noProof/>
          </w:rPr>
          <w:instrText>7</w:instrText>
        </w:r>
      </w:fldSimple>
      <w:r w:rsidRPr="0003024C">
        <w:instrText>)</w:instrText>
      </w:r>
      <w:r w:rsidRPr="0003024C">
        <w:fldChar w:fldCharType="end"/>
      </w:r>
    </w:p>
    <w:p w14:paraId="2941E0A0" w14:textId="04BBEC50" w:rsidR="00B13C75" w:rsidRPr="0003024C" w:rsidRDefault="00B13C75" w:rsidP="008E7CB4">
      <w:pPr>
        <w:pStyle w:val="Text"/>
        <w:rPr>
          <w:rFonts w:asciiTheme="minorHAnsi" w:hAnsiTheme="minorHAnsi" w:cstheme="minorHAnsi"/>
          <w:sz w:val="22"/>
          <w:szCs w:val="22"/>
        </w:rPr>
      </w:pPr>
      <w:bookmarkStart w:id="7" w:name="_Hlk529776116"/>
      <w:bookmarkEnd w:id="6"/>
      <w:r w:rsidRPr="0003024C">
        <w:rPr>
          <w:rFonts w:asciiTheme="minorHAnsi" w:hAnsiTheme="minorHAnsi" w:cstheme="minorHAnsi"/>
          <w:sz w:val="22"/>
          <w:szCs w:val="22"/>
        </w:rPr>
        <w:t xml:space="preserve">where </w:t>
      </w:r>
      <w:bookmarkStart w:id="8" w:name="OLE_LINK13"/>
      <w:r w:rsidRPr="0003024C">
        <w:rPr>
          <w:rFonts w:asciiTheme="minorHAnsi" w:hAnsiTheme="minorHAnsi" w:cstheme="minorHAnsi"/>
          <w:position w:val="-12"/>
          <w:sz w:val="22"/>
          <w:szCs w:val="22"/>
        </w:rPr>
        <w:object w:dxaOrig="480" w:dyaOrig="340" w14:anchorId="35323EAA">
          <v:shape id="_x0000_i1032" type="#_x0000_t75" style="width:23.55pt;height:17.55pt" o:ole="">
            <v:imagedata r:id="rId24" o:title=""/>
          </v:shape>
          <o:OLEObject Type="Embed" ProgID="Equation.DSMT4" ShapeID="_x0000_i1032" DrawAspect="Content" ObjectID="_1636200277" r:id="rId25"/>
        </w:object>
      </w:r>
      <w:r w:rsidRPr="0003024C">
        <w:rPr>
          <w:rFonts w:asciiTheme="minorHAnsi" w:hAnsiTheme="minorHAnsi" w:cstheme="minorHAnsi"/>
          <w:sz w:val="22"/>
          <w:szCs w:val="22"/>
        </w:rPr>
        <w:t xml:space="preserve"> </w:t>
      </w:r>
      <w:bookmarkEnd w:id="8"/>
      <w:r w:rsidRPr="0003024C">
        <w:rPr>
          <w:rFonts w:asciiTheme="minorHAnsi" w:hAnsiTheme="minorHAnsi" w:cstheme="minorHAnsi"/>
          <w:sz w:val="22"/>
          <w:szCs w:val="22"/>
        </w:rPr>
        <w:t xml:space="preserve">is the total investment of energy efficiency in Scenario </w:t>
      </w:r>
      <w:r w:rsidRPr="0003024C">
        <w:rPr>
          <w:rFonts w:asciiTheme="minorHAnsi" w:hAnsiTheme="minorHAnsi" w:cstheme="minorHAnsi"/>
          <w:i/>
          <w:sz w:val="22"/>
          <w:szCs w:val="22"/>
        </w:rPr>
        <w:t>s</w:t>
      </w:r>
      <w:r w:rsidRPr="0003024C">
        <w:rPr>
          <w:rFonts w:asciiTheme="minorHAnsi" w:hAnsiTheme="minorHAnsi" w:cstheme="minorHAnsi"/>
          <w:sz w:val="22"/>
          <w:szCs w:val="22"/>
        </w:rPr>
        <w:t xml:space="preserve">, </w:t>
      </w:r>
      <w:bookmarkStart w:id="9" w:name="OLE_LINK14"/>
      <w:bookmarkStart w:id="10" w:name="OLE_LINK15"/>
      <w:r w:rsidRPr="0003024C">
        <w:rPr>
          <w:rFonts w:asciiTheme="minorHAnsi" w:hAnsiTheme="minorHAnsi" w:cstheme="minorHAnsi"/>
          <w:position w:val="-12"/>
          <w:sz w:val="22"/>
          <w:szCs w:val="22"/>
        </w:rPr>
        <w:object w:dxaOrig="480" w:dyaOrig="340" w14:anchorId="639AC597">
          <v:shape id="_x0000_i1033" type="#_x0000_t75" style="width:23.55pt;height:17.55pt" o:ole="">
            <v:imagedata r:id="rId26" o:title=""/>
          </v:shape>
          <o:OLEObject Type="Embed" ProgID="Equation.DSMT4" ShapeID="_x0000_i1033" DrawAspect="Content" ObjectID="_1636200278" r:id="rId27"/>
        </w:object>
      </w:r>
      <w:bookmarkEnd w:id="9"/>
      <w:bookmarkEnd w:id="10"/>
      <w:r w:rsidRPr="0003024C">
        <w:rPr>
          <w:rFonts w:asciiTheme="minorHAnsi" w:hAnsiTheme="minorHAnsi" w:cstheme="minorHAnsi"/>
          <w:sz w:val="22"/>
          <w:szCs w:val="22"/>
        </w:rPr>
        <w:t xml:space="preserve"> and </w:t>
      </w:r>
      <w:bookmarkStart w:id="11" w:name="OLE_LINK16"/>
      <w:bookmarkStart w:id="12" w:name="OLE_LINK17"/>
      <w:r w:rsidRPr="0003024C">
        <w:rPr>
          <w:rFonts w:asciiTheme="minorHAnsi" w:hAnsiTheme="minorHAnsi" w:cstheme="minorHAnsi"/>
          <w:kern w:val="2"/>
          <w:position w:val="-12"/>
          <w:sz w:val="22"/>
          <w:szCs w:val="22"/>
          <w:lang w:eastAsia="zh-CN"/>
        </w:rPr>
        <w:object w:dxaOrig="480" w:dyaOrig="340" w14:anchorId="439B16C9">
          <v:shape id="_x0000_i1034" type="#_x0000_t75" style="width:23.55pt;height:17.55pt" o:ole="">
            <v:imagedata r:id="rId28" o:title=""/>
          </v:shape>
          <o:OLEObject Type="Embed" ProgID="Equation.DSMT4" ShapeID="_x0000_i1034" DrawAspect="Content" ObjectID="_1636200279" r:id="rId29"/>
        </w:object>
      </w:r>
      <w:bookmarkEnd w:id="11"/>
      <w:bookmarkEnd w:id="12"/>
      <w:r w:rsidRPr="0003024C">
        <w:rPr>
          <w:rFonts w:asciiTheme="minorHAnsi" w:hAnsiTheme="minorHAnsi" w:cstheme="minorHAnsi"/>
          <w:sz w:val="22"/>
          <w:szCs w:val="22"/>
        </w:rPr>
        <w:t xml:space="preserve"> are the first </w:t>
      </w:r>
      <w:r w:rsidRPr="0003024C">
        <w:rPr>
          <w:rFonts w:asciiTheme="minorHAnsi" w:hAnsiTheme="minorHAnsi" w:cstheme="minorHAnsi"/>
          <w:sz w:val="22"/>
          <w:szCs w:val="22"/>
        </w:rPr>
        <w:lastRenderedPageBreak/>
        <w:t>and second component in Scenario ‘</w:t>
      </w:r>
      <w:r w:rsidRPr="0003024C">
        <w:rPr>
          <w:rFonts w:asciiTheme="minorHAnsi" w:hAnsiTheme="minorHAnsi" w:cstheme="minorHAnsi"/>
          <w:i/>
          <w:sz w:val="22"/>
          <w:szCs w:val="22"/>
        </w:rPr>
        <w:t>s</w:t>
      </w:r>
      <w:r w:rsidRPr="0003024C">
        <w:rPr>
          <w:rFonts w:asciiTheme="minorHAnsi" w:hAnsiTheme="minorHAnsi" w:cstheme="minorHAnsi"/>
          <w:sz w:val="22"/>
          <w:szCs w:val="22"/>
        </w:rPr>
        <w:t xml:space="preserve">’ respectively. </w:t>
      </w:r>
      <w:bookmarkStart w:id="13" w:name="OLE_LINK20"/>
      <w:bookmarkStart w:id="14" w:name="OLE_LINK21"/>
      <w:r w:rsidRPr="0003024C">
        <w:rPr>
          <w:rFonts w:asciiTheme="minorHAnsi" w:hAnsiTheme="minorHAnsi" w:cstheme="minorHAnsi"/>
          <w:position w:val="-12"/>
          <w:sz w:val="22"/>
          <w:szCs w:val="22"/>
        </w:rPr>
        <w:object w:dxaOrig="580" w:dyaOrig="320" w14:anchorId="2FC5EA32">
          <v:shape id="_x0000_i1035" type="#_x0000_t75" style="width:29.55pt;height:15.85pt" o:ole="">
            <v:imagedata r:id="rId30" o:title=""/>
          </v:shape>
          <o:OLEObject Type="Embed" ProgID="Equation.DSMT4" ShapeID="_x0000_i1035" DrawAspect="Content" ObjectID="_1636200280" r:id="rId31"/>
        </w:object>
      </w:r>
      <w:bookmarkEnd w:id="13"/>
      <w:bookmarkEnd w:id="14"/>
      <w:r w:rsidRPr="0003024C">
        <w:rPr>
          <w:rFonts w:asciiTheme="minorHAnsi" w:hAnsiTheme="minorHAnsi" w:cstheme="minorHAnsi"/>
          <w:sz w:val="22"/>
          <w:szCs w:val="22"/>
        </w:rPr>
        <w:t xml:space="preserve"> is the investment of energy efficiency in the base year of 2015, for which we take the value of 63 billion US$ from the IEA estimation for </w:t>
      </w:r>
      <w:proofErr w:type="gramStart"/>
      <w:r w:rsidRPr="0003024C">
        <w:rPr>
          <w:rFonts w:asciiTheme="minorHAnsi" w:hAnsiTheme="minorHAnsi" w:cstheme="minorHAnsi"/>
          <w:sz w:val="22"/>
          <w:szCs w:val="22"/>
        </w:rPr>
        <w:t>2016.</w:t>
      </w:r>
      <w:proofErr w:type="gramEnd"/>
      <w:r w:rsidRPr="0003024C">
        <w:rPr>
          <w:rFonts w:asciiTheme="minorHAnsi" w:hAnsiTheme="minorHAnsi" w:cstheme="minorHAnsi"/>
          <w:sz w:val="22"/>
          <w:szCs w:val="22"/>
        </w:rPr>
        <w:t xml:space="preserve"> </w:t>
      </w:r>
      <w:bookmarkStart w:id="15" w:name="OLE_LINK18"/>
      <w:bookmarkStart w:id="16" w:name="OLE_LINK19"/>
      <w:r w:rsidRPr="0003024C">
        <w:rPr>
          <w:rFonts w:asciiTheme="minorHAnsi" w:hAnsiTheme="minorHAnsi" w:cstheme="minorHAnsi"/>
          <w:kern w:val="2"/>
          <w:position w:val="-12"/>
          <w:sz w:val="22"/>
          <w:szCs w:val="22"/>
          <w:lang w:eastAsia="zh-CN"/>
        </w:rPr>
        <w:object w:dxaOrig="460" w:dyaOrig="320" w14:anchorId="56B65D73">
          <v:shape id="_x0000_i1036" type="#_x0000_t75" style="width:23.55pt;height:15.85pt" o:ole="">
            <v:imagedata r:id="rId32" o:title=""/>
          </v:shape>
          <o:OLEObject Type="Embed" ProgID="Equation.DSMT4" ShapeID="_x0000_i1036" DrawAspect="Content" ObjectID="_1636200281" r:id="rId33"/>
        </w:object>
      </w:r>
      <w:bookmarkEnd w:id="15"/>
      <w:bookmarkEnd w:id="16"/>
      <w:r w:rsidRPr="0003024C">
        <w:rPr>
          <w:rFonts w:asciiTheme="minorHAnsi" w:hAnsiTheme="minorHAnsi" w:cstheme="minorHAnsi"/>
          <w:kern w:val="2"/>
          <w:sz w:val="22"/>
          <w:szCs w:val="22"/>
          <w:lang w:eastAsia="zh-CN"/>
        </w:rPr>
        <w:t xml:space="preserve"> is the final energy consumption in Scenario </w:t>
      </w:r>
      <w:proofErr w:type="spellStart"/>
      <w:r w:rsidRPr="0003024C">
        <w:rPr>
          <w:rFonts w:asciiTheme="minorHAnsi" w:hAnsiTheme="minorHAnsi" w:cstheme="minorHAnsi"/>
          <w:i/>
          <w:kern w:val="2"/>
          <w:sz w:val="22"/>
          <w:szCs w:val="22"/>
          <w:lang w:eastAsia="zh-CN"/>
        </w:rPr>
        <w:t>s</w:t>
      </w:r>
      <w:r w:rsidRPr="0003024C">
        <w:rPr>
          <w:rFonts w:asciiTheme="minorHAnsi" w:hAnsiTheme="minorHAnsi" w:cstheme="minorHAnsi"/>
          <w:kern w:val="2"/>
          <w:sz w:val="22"/>
          <w:szCs w:val="22"/>
          <w:lang w:eastAsia="zh-CN"/>
        </w:rPr>
        <w:t xml:space="preserve"> in</w:t>
      </w:r>
      <w:proofErr w:type="spellEnd"/>
      <w:r w:rsidRPr="0003024C">
        <w:rPr>
          <w:rFonts w:asciiTheme="minorHAnsi" w:hAnsiTheme="minorHAnsi" w:cstheme="minorHAnsi"/>
          <w:kern w:val="2"/>
          <w:sz w:val="22"/>
          <w:szCs w:val="22"/>
          <w:lang w:eastAsia="zh-CN"/>
        </w:rPr>
        <w:t xml:space="preserve"> year </w:t>
      </w:r>
      <w:r w:rsidRPr="0003024C">
        <w:rPr>
          <w:rFonts w:asciiTheme="minorHAnsi" w:hAnsiTheme="minorHAnsi" w:cstheme="minorHAnsi"/>
          <w:i/>
          <w:kern w:val="2"/>
          <w:sz w:val="22"/>
          <w:szCs w:val="22"/>
          <w:lang w:eastAsia="zh-CN"/>
        </w:rPr>
        <w:t>t</w:t>
      </w:r>
      <w:r w:rsidRPr="0003024C">
        <w:rPr>
          <w:rFonts w:asciiTheme="minorHAnsi" w:hAnsiTheme="minorHAnsi" w:cstheme="minorHAnsi"/>
          <w:kern w:val="2"/>
          <w:sz w:val="22"/>
          <w:szCs w:val="22"/>
          <w:lang w:eastAsia="zh-CN"/>
        </w:rPr>
        <w:t xml:space="preserve">. </w:t>
      </w:r>
      <w:r w:rsidRPr="0003024C">
        <w:rPr>
          <w:rFonts w:asciiTheme="minorHAnsi" w:hAnsiTheme="minorHAnsi" w:cstheme="minorHAnsi"/>
          <w:kern w:val="2"/>
          <w:position w:val="-10"/>
          <w:sz w:val="22"/>
          <w:szCs w:val="22"/>
          <w:lang w:eastAsia="zh-CN"/>
        </w:rPr>
        <w:object w:dxaOrig="560" w:dyaOrig="300" w14:anchorId="2D2BE416">
          <v:shape id="_x0000_i1037" type="#_x0000_t75" style="width:27.85pt;height:14.15pt" o:ole="">
            <v:imagedata r:id="rId34" o:title=""/>
          </v:shape>
          <o:OLEObject Type="Embed" ProgID="Equation.DSMT4" ShapeID="_x0000_i1037" DrawAspect="Content" ObjectID="_1636200282" r:id="rId35"/>
        </w:object>
      </w:r>
      <w:r w:rsidRPr="0003024C">
        <w:rPr>
          <w:rFonts w:asciiTheme="minorHAnsi" w:hAnsiTheme="minorHAnsi" w:cstheme="minorHAnsi"/>
          <w:kern w:val="2"/>
          <w:sz w:val="22"/>
          <w:szCs w:val="22"/>
          <w:lang w:eastAsia="zh-CN"/>
        </w:rPr>
        <w:t xml:space="preserve"> is the final energy consumption in the base year of </w:t>
      </w:r>
      <w:proofErr w:type="gramStart"/>
      <w:r w:rsidRPr="0003024C">
        <w:rPr>
          <w:rFonts w:asciiTheme="minorHAnsi" w:hAnsiTheme="minorHAnsi" w:cstheme="minorHAnsi"/>
          <w:kern w:val="2"/>
          <w:sz w:val="22"/>
          <w:szCs w:val="22"/>
          <w:lang w:eastAsia="zh-CN"/>
        </w:rPr>
        <w:t>2015.</w:t>
      </w:r>
      <w:proofErr w:type="gramEnd"/>
      <w:r w:rsidRPr="0003024C">
        <w:rPr>
          <w:rFonts w:asciiTheme="minorHAnsi" w:hAnsiTheme="minorHAnsi" w:cstheme="minorHAnsi"/>
          <w:kern w:val="2"/>
          <w:sz w:val="22"/>
          <w:szCs w:val="22"/>
          <w:lang w:eastAsia="zh-CN"/>
        </w:rPr>
        <w:t xml:space="preserve"> </w:t>
      </w:r>
      <w:bookmarkStart w:id="17" w:name="OLE_LINK22"/>
      <w:bookmarkStart w:id="18" w:name="OLE_LINK23"/>
      <w:r w:rsidRPr="0003024C">
        <w:rPr>
          <w:rFonts w:asciiTheme="minorHAnsi" w:hAnsiTheme="minorHAnsi" w:cstheme="minorHAnsi"/>
          <w:position w:val="-12"/>
          <w:sz w:val="22"/>
          <w:szCs w:val="22"/>
        </w:rPr>
        <w:object w:dxaOrig="480" w:dyaOrig="320" w14:anchorId="07D9FBA2">
          <v:shape id="_x0000_i1038" type="#_x0000_t75" style="width:23.55pt;height:15.85pt" o:ole="">
            <v:imagedata r:id="rId36" o:title=""/>
          </v:shape>
          <o:OLEObject Type="Embed" ProgID="Equation.DSMT4" ShapeID="_x0000_i1038" DrawAspect="Content" ObjectID="_1636200283" r:id="rId37"/>
        </w:object>
      </w:r>
      <w:bookmarkEnd w:id="17"/>
      <w:bookmarkEnd w:id="18"/>
      <w:r w:rsidRPr="0003024C">
        <w:rPr>
          <w:rFonts w:asciiTheme="minorHAnsi" w:hAnsiTheme="minorHAnsi" w:cstheme="minorHAnsi"/>
          <w:sz w:val="22"/>
          <w:szCs w:val="22"/>
        </w:rPr>
        <w:t xml:space="preserve"> is the supply-side investment in Scenario </w:t>
      </w:r>
      <w:proofErr w:type="spellStart"/>
      <w:r w:rsidRPr="0003024C">
        <w:rPr>
          <w:rFonts w:asciiTheme="minorHAnsi" w:hAnsiTheme="minorHAnsi" w:cstheme="minorHAnsi"/>
          <w:i/>
          <w:sz w:val="22"/>
          <w:szCs w:val="22"/>
        </w:rPr>
        <w:t>s</w:t>
      </w:r>
      <w:r w:rsidRPr="0003024C">
        <w:rPr>
          <w:rFonts w:asciiTheme="minorHAnsi" w:hAnsiTheme="minorHAnsi" w:cstheme="minorHAnsi"/>
          <w:sz w:val="22"/>
          <w:szCs w:val="22"/>
        </w:rPr>
        <w:t xml:space="preserve"> in</w:t>
      </w:r>
      <w:proofErr w:type="spellEnd"/>
      <w:r w:rsidRPr="0003024C">
        <w:rPr>
          <w:rFonts w:asciiTheme="minorHAnsi" w:hAnsiTheme="minorHAnsi" w:cstheme="minorHAnsi"/>
          <w:sz w:val="22"/>
          <w:szCs w:val="22"/>
        </w:rPr>
        <w:t xml:space="preserve"> year </w:t>
      </w:r>
      <w:r w:rsidRPr="0003024C">
        <w:rPr>
          <w:rFonts w:asciiTheme="minorHAnsi" w:hAnsiTheme="minorHAnsi" w:cstheme="minorHAnsi"/>
          <w:i/>
          <w:sz w:val="22"/>
          <w:szCs w:val="22"/>
        </w:rPr>
        <w:t>t</w:t>
      </w:r>
      <w:r w:rsidRPr="0003024C">
        <w:rPr>
          <w:rFonts w:asciiTheme="minorHAnsi" w:hAnsiTheme="minorHAnsi" w:cstheme="minorHAnsi"/>
          <w:sz w:val="22"/>
          <w:szCs w:val="22"/>
        </w:rPr>
        <w:t xml:space="preserve">. </w:t>
      </w:r>
      <w:r w:rsidRPr="0003024C">
        <w:rPr>
          <w:rFonts w:asciiTheme="minorHAnsi" w:hAnsiTheme="minorHAnsi" w:cstheme="minorHAnsi"/>
          <w:position w:val="-12"/>
          <w:sz w:val="22"/>
          <w:szCs w:val="22"/>
        </w:rPr>
        <w:object w:dxaOrig="580" w:dyaOrig="320" w14:anchorId="50972EF2">
          <v:shape id="_x0000_i1039" type="#_x0000_t75" style="width:29.55pt;height:15.85pt" o:ole="">
            <v:imagedata r:id="rId38" o:title=""/>
          </v:shape>
          <o:OLEObject Type="Embed" ProgID="Equation.DSMT4" ShapeID="_x0000_i1039" DrawAspect="Content" ObjectID="_1636200284" r:id="rId39"/>
        </w:object>
      </w:r>
      <w:r w:rsidRPr="0003024C">
        <w:rPr>
          <w:rFonts w:asciiTheme="minorHAnsi" w:hAnsiTheme="minorHAnsi" w:cstheme="minorHAnsi"/>
          <w:sz w:val="22"/>
          <w:szCs w:val="22"/>
        </w:rPr>
        <w:t xml:space="preserve"> is the gross domestic product in Scenario </w:t>
      </w:r>
      <w:proofErr w:type="spellStart"/>
      <w:r w:rsidRPr="0003024C">
        <w:rPr>
          <w:rFonts w:asciiTheme="minorHAnsi" w:hAnsiTheme="minorHAnsi" w:cstheme="minorHAnsi"/>
          <w:i/>
          <w:sz w:val="22"/>
          <w:szCs w:val="22"/>
        </w:rPr>
        <w:t>s</w:t>
      </w:r>
      <w:r w:rsidRPr="0003024C">
        <w:rPr>
          <w:rFonts w:asciiTheme="minorHAnsi" w:hAnsiTheme="minorHAnsi" w:cstheme="minorHAnsi"/>
          <w:sz w:val="22"/>
          <w:szCs w:val="22"/>
        </w:rPr>
        <w:t xml:space="preserve"> in</w:t>
      </w:r>
      <w:proofErr w:type="spellEnd"/>
      <w:r w:rsidRPr="0003024C">
        <w:rPr>
          <w:rFonts w:asciiTheme="minorHAnsi" w:hAnsiTheme="minorHAnsi" w:cstheme="minorHAnsi"/>
          <w:sz w:val="22"/>
          <w:szCs w:val="22"/>
        </w:rPr>
        <w:t xml:space="preserve"> year </w:t>
      </w:r>
      <w:proofErr w:type="gramStart"/>
      <w:r w:rsidRPr="0003024C">
        <w:rPr>
          <w:rFonts w:asciiTheme="minorHAnsi" w:hAnsiTheme="minorHAnsi" w:cstheme="minorHAnsi"/>
          <w:i/>
          <w:sz w:val="22"/>
          <w:szCs w:val="22"/>
        </w:rPr>
        <w:t>t</w:t>
      </w:r>
      <w:r w:rsidRPr="0003024C">
        <w:rPr>
          <w:rFonts w:asciiTheme="minorHAnsi" w:hAnsiTheme="minorHAnsi" w:cstheme="minorHAnsi"/>
          <w:sz w:val="22"/>
          <w:szCs w:val="22"/>
        </w:rPr>
        <w:t>.</w:t>
      </w:r>
      <w:bookmarkEnd w:id="4"/>
      <w:bookmarkEnd w:id="7"/>
      <w:proofErr w:type="gramEnd"/>
    </w:p>
    <w:p w14:paraId="34B00415" w14:textId="4C1EB9D5" w:rsidR="008D296D" w:rsidRPr="0003024C" w:rsidRDefault="001F03C6" w:rsidP="008E7CB4">
      <w:pPr>
        <w:pStyle w:val="Text"/>
        <w:rPr>
          <w:rFonts w:asciiTheme="minorHAnsi" w:hAnsiTheme="minorHAnsi" w:cstheme="minorHAnsi"/>
          <w:sz w:val="22"/>
          <w:szCs w:val="22"/>
        </w:rPr>
      </w:pPr>
      <w:r w:rsidRPr="0003024C">
        <w:rPr>
          <w:rFonts w:asciiTheme="minorHAnsi" w:hAnsiTheme="minorHAnsi" w:cstheme="minorHAnsi"/>
          <w:sz w:val="22"/>
          <w:szCs w:val="22"/>
        </w:rPr>
        <w:t>The way of calculating</w:t>
      </w:r>
      <w:r w:rsidR="008D296D" w:rsidRPr="0003024C">
        <w:rPr>
          <w:rFonts w:asciiTheme="minorHAnsi" w:hAnsiTheme="minorHAnsi" w:cstheme="minorHAnsi"/>
          <w:sz w:val="22"/>
          <w:szCs w:val="22"/>
        </w:rPr>
        <w:t xml:space="preserve"> energy efficiency investment</w:t>
      </w:r>
      <w:r w:rsidRPr="0003024C">
        <w:rPr>
          <w:rFonts w:asciiTheme="minorHAnsi" w:hAnsiTheme="minorHAnsi" w:cstheme="minorHAnsi"/>
          <w:sz w:val="22"/>
          <w:szCs w:val="22"/>
        </w:rPr>
        <w:t xml:space="preserve"> in this study</w:t>
      </w:r>
      <w:r w:rsidR="008D296D" w:rsidRPr="0003024C">
        <w:rPr>
          <w:rFonts w:asciiTheme="minorHAnsi" w:hAnsiTheme="minorHAnsi" w:cstheme="minorHAnsi"/>
          <w:sz w:val="22"/>
          <w:szCs w:val="22"/>
        </w:rPr>
        <w:t xml:space="preserve"> is a compromised way as the detailed demand-side energy efficiency technologies are not yet included in the modeling work. As a result, we had to follow this ‘top-down’ approach from previous studies for this approximation.  </w:t>
      </w:r>
      <w:r w:rsidRPr="0003024C">
        <w:rPr>
          <w:rFonts w:asciiTheme="minorHAnsi" w:hAnsiTheme="minorHAnsi" w:cstheme="minorHAnsi"/>
          <w:sz w:val="22"/>
          <w:szCs w:val="22"/>
        </w:rPr>
        <w:t xml:space="preserve">This is a caveat of the current modeling work. </w:t>
      </w:r>
      <w:r w:rsidR="00CA0B1F" w:rsidRPr="0003024C">
        <w:rPr>
          <w:rFonts w:asciiTheme="minorHAnsi" w:hAnsiTheme="minorHAnsi" w:cstheme="minorHAnsi"/>
          <w:sz w:val="22"/>
          <w:szCs w:val="22"/>
        </w:rPr>
        <w:t>And further modeling</w:t>
      </w:r>
      <w:r w:rsidR="002C6C6A" w:rsidRPr="0003024C">
        <w:rPr>
          <w:rFonts w:asciiTheme="minorHAnsi" w:hAnsiTheme="minorHAnsi" w:cstheme="minorHAnsi"/>
          <w:sz w:val="22"/>
          <w:szCs w:val="22"/>
        </w:rPr>
        <w:t xml:space="preserve"> with detailed energy efficiency technologies </w:t>
      </w:r>
      <w:r w:rsidR="00CA0B1F" w:rsidRPr="0003024C">
        <w:rPr>
          <w:rFonts w:asciiTheme="minorHAnsi" w:hAnsiTheme="minorHAnsi" w:cstheme="minorHAnsi"/>
          <w:sz w:val="22"/>
          <w:szCs w:val="22"/>
        </w:rPr>
        <w:t>via a real ‘bottom-up’ approach is expected.</w:t>
      </w:r>
    </w:p>
    <w:p w14:paraId="51CBF798" w14:textId="77777777" w:rsidR="004D2F0B" w:rsidRPr="0003024C" w:rsidRDefault="004D2F0B" w:rsidP="008E7CB4">
      <w:pPr>
        <w:pStyle w:val="Text"/>
        <w:rPr>
          <w:rFonts w:asciiTheme="minorHAnsi" w:hAnsiTheme="minorHAnsi" w:cstheme="minorHAnsi"/>
          <w:sz w:val="22"/>
          <w:szCs w:val="22"/>
        </w:rPr>
      </w:pPr>
    </w:p>
    <w:p w14:paraId="68BB536A" w14:textId="37EDA373" w:rsidR="00305AE3" w:rsidRPr="0003024C" w:rsidRDefault="00305AE3" w:rsidP="008E7CB4">
      <w:pPr>
        <w:pStyle w:val="Heading3"/>
        <w:spacing w:before="120" w:after="120"/>
        <w:ind w:left="142"/>
        <w:rPr>
          <w:rFonts w:asciiTheme="minorHAnsi" w:hAnsiTheme="minorHAnsi" w:cstheme="minorHAnsi"/>
          <w:sz w:val="22"/>
        </w:rPr>
      </w:pPr>
      <w:bookmarkStart w:id="19" w:name="_Toc25587468"/>
      <w:r w:rsidRPr="0003024C">
        <w:rPr>
          <w:rFonts w:asciiTheme="minorHAnsi" w:hAnsiTheme="minorHAnsi" w:cstheme="minorHAnsi"/>
          <w:sz w:val="22"/>
        </w:rPr>
        <w:t>1.3 Calculation</w:t>
      </w:r>
      <w:r w:rsidR="00722552" w:rsidRPr="0003024C">
        <w:rPr>
          <w:rFonts w:asciiTheme="minorHAnsi" w:hAnsiTheme="minorHAnsi" w:cstheme="minorHAnsi"/>
          <w:sz w:val="22"/>
        </w:rPr>
        <w:t xml:space="preserve"> of</w:t>
      </w:r>
      <w:r w:rsidRPr="0003024C">
        <w:rPr>
          <w:rFonts w:asciiTheme="minorHAnsi" w:hAnsiTheme="minorHAnsi" w:cstheme="minorHAnsi"/>
          <w:sz w:val="22"/>
        </w:rPr>
        <w:t xml:space="preserve"> investment</w:t>
      </w:r>
      <w:r w:rsidR="000E7621" w:rsidRPr="0003024C">
        <w:rPr>
          <w:rFonts w:asciiTheme="minorHAnsi" w:hAnsiTheme="minorHAnsi" w:cstheme="minorHAnsi"/>
          <w:sz w:val="22"/>
        </w:rPr>
        <w:t>s for other SDGs</w:t>
      </w:r>
      <w:bookmarkEnd w:id="19"/>
    </w:p>
    <w:p w14:paraId="5C93A4CB" w14:textId="0ED7D866" w:rsidR="00043162" w:rsidRPr="0003024C" w:rsidRDefault="00043162" w:rsidP="008E7CB4">
      <w:pPr>
        <w:pStyle w:val="ListParagraph"/>
        <w:numPr>
          <w:ilvl w:val="0"/>
          <w:numId w:val="7"/>
        </w:numPr>
      </w:pPr>
      <w:r w:rsidRPr="0003024C">
        <w:t>Air pollution</w:t>
      </w:r>
    </w:p>
    <w:p w14:paraId="27ABE053" w14:textId="54323425" w:rsidR="00043162" w:rsidRPr="0003024C" w:rsidRDefault="000824E1" w:rsidP="008E7CB4">
      <w:pPr>
        <w:pStyle w:val="Text"/>
        <w:rPr>
          <w:rFonts w:asciiTheme="minorHAnsi" w:hAnsiTheme="minorHAnsi" w:cstheme="minorHAnsi"/>
          <w:sz w:val="22"/>
          <w:szCs w:val="22"/>
        </w:rPr>
      </w:pPr>
      <w:r w:rsidRPr="0003024C">
        <w:rPr>
          <w:rFonts w:asciiTheme="minorHAnsi" w:hAnsiTheme="minorHAnsi" w:cstheme="minorHAnsi"/>
          <w:sz w:val="22"/>
          <w:szCs w:val="22"/>
        </w:rPr>
        <w:t>T</w:t>
      </w:r>
      <w:r w:rsidR="00043162" w:rsidRPr="0003024C">
        <w:rPr>
          <w:rFonts w:asciiTheme="minorHAnsi" w:hAnsiTheme="minorHAnsi" w:cstheme="minorHAnsi"/>
          <w:sz w:val="22"/>
          <w:szCs w:val="22"/>
        </w:rPr>
        <w:t xml:space="preserve">he GAINS model </w:t>
      </w:r>
      <w:r w:rsidR="00170219" w:rsidRPr="0003024C">
        <w:rPr>
          <w:rFonts w:asciiTheme="minorHAnsi" w:hAnsiTheme="minorHAnsi" w:cstheme="minorHAnsi"/>
          <w:sz w:val="22"/>
          <w:szCs w:val="22"/>
        </w:rPr>
        <w:t xml:space="preserve">(Greenhouse Gas - Air Pollution Interactions and Synergies) </w:t>
      </w:r>
      <w:r w:rsidR="00043162" w:rsidRPr="0003024C">
        <w:rPr>
          <w:rFonts w:asciiTheme="minorHAnsi" w:hAnsiTheme="minorHAnsi" w:cstheme="minorHAnsi"/>
          <w:sz w:val="22"/>
          <w:szCs w:val="22"/>
        </w:rPr>
        <w:t xml:space="preserve">is used to estimate the investments needed for air pollution control technologies that will limit air pollutant emissions to certain levels consistent with an extrapolation of current air quality legislation in cities or countries throughout the world. </w:t>
      </w:r>
      <w:r w:rsidR="00C95DF2" w:rsidRPr="0003024C">
        <w:rPr>
          <w:rFonts w:asciiTheme="minorHAnsi" w:hAnsiTheme="minorHAnsi" w:cstheme="minorHAnsi"/>
          <w:sz w:val="22"/>
          <w:szCs w:val="22"/>
        </w:rPr>
        <w:t>T</w:t>
      </w:r>
      <w:r w:rsidR="0054270C" w:rsidRPr="0003024C">
        <w:rPr>
          <w:rFonts w:asciiTheme="minorHAnsi" w:hAnsiTheme="minorHAnsi" w:cstheme="minorHAnsi"/>
          <w:sz w:val="22"/>
          <w:szCs w:val="22"/>
        </w:rPr>
        <w:t>he GAINS model allows a systematic search for cost</w:t>
      </w:r>
      <w:r w:rsidR="00C95DF2" w:rsidRPr="0003024C">
        <w:rPr>
          <w:rFonts w:asciiTheme="minorHAnsi" w:hAnsiTheme="minorHAnsi" w:cstheme="minorHAnsi"/>
          <w:sz w:val="22"/>
          <w:szCs w:val="22"/>
        </w:rPr>
        <w:t>-</w:t>
      </w:r>
      <w:r w:rsidR="009537A9" w:rsidRPr="0003024C">
        <w:rPr>
          <w:rFonts w:asciiTheme="minorHAnsi" w:hAnsiTheme="minorHAnsi" w:cstheme="minorHAnsi" w:hint="eastAsia"/>
          <w:sz w:val="22"/>
          <w:szCs w:val="22"/>
          <w:lang w:eastAsia="zh-CN"/>
        </w:rPr>
        <w:t>eff</w:t>
      </w:r>
      <w:r w:rsidR="009537A9" w:rsidRPr="0003024C">
        <w:rPr>
          <w:rFonts w:asciiTheme="minorHAnsi" w:hAnsiTheme="minorHAnsi" w:cstheme="minorHAnsi"/>
          <w:sz w:val="22"/>
          <w:szCs w:val="22"/>
        </w:rPr>
        <w:t>ective</w:t>
      </w:r>
      <w:r w:rsidR="0054270C" w:rsidRPr="0003024C">
        <w:rPr>
          <w:rFonts w:asciiTheme="minorHAnsi" w:hAnsiTheme="minorHAnsi" w:cstheme="minorHAnsi"/>
          <w:sz w:val="22"/>
          <w:szCs w:val="22"/>
        </w:rPr>
        <w:t xml:space="preserve"> combinations of emission</w:t>
      </w:r>
      <w:r w:rsidR="00C95DF2" w:rsidRPr="0003024C">
        <w:rPr>
          <w:rFonts w:asciiTheme="minorHAnsi" w:hAnsiTheme="minorHAnsi" w:cstheme="minorHAnsi"/>
          <w:sz w:val="22"/>
          <w:szCs w:val="22"/>
        </w:rPr>
        <w:t xml:space="preserve"> </w:t>
      </w:r>
      <w:r w:rsidR="0054270C" w:rsidRPr="0003024C">
        <w:rPr>
          <w:rFonts w:asciiTheme="minorHAnsi" w:hAnsiTheme="minorHAnsi" w:cstheme="minorHAnsi"/>
          <w:sz w:val="22"/>
          <w:szCs w:val="22"/>
        </w:rPr>
        <w:t>control measures that meet user-supplied air quality and greenhouse gas targets,</w:t>
      </w:r>
      <w:r w:rsidR="00C95DF2" w:rsidRPr="0003024C">
        <w:rPr>
          <w:rFonts w:asciiTheme="minorHAnsi" w:hAnsiTheme="minorHAnsi" w:cstheme="minorHAnsi"/>
          <w:sz w:val="22"/>
          <w:szCs w:val="22"/>
        </w:rPr>
        <w:t xml:space="preserve"> </w:t>
      </w:r>
      <w:proofErr w:type="gramStart"/>
      <w:r w:rsidR="0054270C" w:rsidRPr="0003024C">
        <w:rPr>
          <w:rFonts w:asciiTheme="minorHAnsi" w:hAnsiTheme="minorHAnsi" w:cstheme="minorHAnsi"/>
          <w:sz w:val="22"/>
          <w:szCs w:val="22"/>
        </w:rPr>
        <w:t>taking into account</w:t>
      </w:r>
      <w:proofErr w:type="gramEnd"/>
      <w:r w:rsidR="0054270C" w:rsidRPr="0003024C">
        <w:rPr>
          <w:rFonts w:asciiTheme="minorHAnsi" w:hAnsiTheme="minorHAnsi" w:cstheme="minorHAnsi"/>
          <w:sz w:val="22"/>
          <w:szCs w:val="22"/>
        </w:rPr>
        <w:t xml:space="preserve"> regional differences in emission control costs and atmospheric</w:t>
      </w:r>
      <w:r w:rsidR="00C95DF2" w:rsidRPr="0003024C">
        <w:rPr>
          <w:rFonts w:asciiTheme="minorHAnsi" w:hAnsiTheme="minorHAnsi" w:cstheme="minorHAnsi"/>
          <w:sz w:val="22"/>
          <w:szCs w:val="22"/>
        </w:rPr>
        <w:t xml:space="preserve"> </w:t>
      </w:r>
      <w:r w:rsidR="0054270C" w:rsidRPr="0003024C">
        <w:rPr>
          <w:rFonts w:asciiTheme="minorHAnsi" w:hAnsiTheme="minorHAnsi" w:cstheme="minorHAnsi"/>
          <w:sz w:val="22"/>
          <w:szCs w:val="22"/>
        </w:rPr>
        <w:t>dispersion characteristics.</w:t>
      </w:r>
      <w:r w:rsidR="00B15CE3" w:rsidRPr="0003024C">
        <w:rPr>
          <w:rFonts w:asciiTheme="minorHAnsi" w:hAnsiTheme="minorHAnsi" w:cstheme="minorHAnsi"/>
          <w:sz w:val="22"/>
          <w:szCs w:val="22"/>
        </w:rPr>
        <w:t xml:space="preserve"> </w:t>
      </w:r>
      <w:r w:rsidR="007517A2" w:rsidRPr="0003024C">
        <w:rPr>
          <w:rFonts w:asciiTheme="minorHAnsi" w:hAnsiTheme="minorHAnsi" w:cstheme="minorHAnsi"/>
          <w:sz w:val="22"/>
          <w:szCs w:val="22"/>
        </w:rPr>
        <w:t xml:space="preserve">There is a ‘soft link’ between </w:t>
      </w:r>
      <w:proofErr w:type="spellStart"/>
      <w:r w:rsidR="007517A2" w:rsidRPr="0003024C">
        <w:rPr>
          <w:rFonts w:asciiTheme="minorHAnsi" w:hAnsiTheme="minorHAnsi" w:cstheme="minorHAnsi"/>
          <w:sz w:val="22"/>
          <w:szCs w:val="22"/>
        </w:rPr>
        <w:t>MESSAGEix</w:t>
      </w:r>
      <w:proofErr w:type="spellEnd"/>
      <w:r w:rsidR="007517A2" w:rsidRPr="0003024C">
        <w:rPr>
          <w:rFonts w:asciiTheme="minorHAnsi" w:hAnsiTheme="minorHAnsi" w:cstheme="minorHAnsi"/>
          <w:sz w:val="22"/>
          <w:szCs w:val="22"/>
        </w:rPr>
        <w:t>-GLOBIOM and GAINS for calculating the investment needs for air quality</w:t>
      </w:r>
      <w:r w:rsidR="00090D57" w:rsidRPr="0003024C">
        <w:rPr>
          <w:rFonts w:asciiTheme="minorHAnsi" w:hAnsiTheme="minorHAnsi" w:cstheme="minorHAnsi"/>
          <w:sz w:val="22"/>
          <w:szCs w:val="22"/>
        </w:rPr>
        <w:t>.</w:t>
      </w:r>
      <w:r w:rsidR="007517A2" w:rsidRPr="0003024C">
        <w:rPr>
          <w:rFonts w:asciiTheme="minorHAnsi" w:hAnsiTheme="minorHAnsi" w:cstheme="minorHAnsi"/>
          <w:sz w:val="22"/>
          <w:szCs w:val="22"/>
        </w:rPr>
        <w:t xml:space="preserve"> </w:t>
      </w:r>
      <w:r w:rsidR="00090D57" w:rsidRPr="0003024C">
        <w:rPr>
          <w:rFonts w:asciiTheme="minorHAnsi" w:hAnsiTheme="minorHAnsi" w:cstheme="minorHAnsi"/>
          <w:sz w:val="22"/>
          <w:szCs w:val="22"/>
        </w:rPr>
        <w:t>T</w:t>
      </w:r>
      <w:r w:rsidR="007517A2" w:rsidRPr="0003024C">
        <w:rPr>
          <w:rFonts w:asciiTheme="minorHAnsi" w:hAnsiTheme="minorHAnsi" w:cstheme="minorHAnsi"/>
          <w:sz w:val="22"/>
          <w:szCs w:val="22"/>
        </w:rPr>
        <w:t xml:space="preserve">hat </w:t>
      </w:r>
      <w:r w:rsidR="00090D57" w:rsidRPr="0003024C">
        <w:rPr>
          <w:rFonts w:asciiTheme="minorHAnsi" w:hAnsiTheme="minorHAnsi" w:cstheme="minorHAnsi"/>
          <w:sz w:val="22"/>
          <w:szCs w:val="22"/>
        </w:rPr>
        <w:t>said</w:t>
      </w:r>
      <w:r w:rsidR="007517A2" w:rsidRPr="0003024C">
        <w:rPr>
          <w:rFonts w:asciiTheme="minorHAnsi" w:hAnsiTheme="minorHAnsi" w:cstheme="minorHAnsi"/>
          <w:sz w:val="22"/>
          <w:szCs w:val="22"/>
        </w:rPr>
        <w:t xml:space="preserve">, </w:t>
      </w:r>
      <w:r w:rsidR="000762CD" w:rsidRPr="0003024C">
        <w:rPr>
          <w:rFonts w:asciiTheme="minorHAnsi" w:hAnsiTheme="minorHAnsi" w:cstheme="minorHAnsi"/>
          <w:sz w:val="22"/>
          <w:szCs w:val="22"/>
        </w:rPr>
        <w:t>all the activity data from the four scenarios</w:t>
      </w:r>
      <w:r w:rsidR="005E7F15" w:rsidRPr="0003024C">
        <w:rPr>
          <w:rFonts w:asciiTheme="minorHAnsi" w:hAnsiTheme="minorHAnsi" w:cstheme="minorHAnsi"/>
          <w:sz w:val="22"/>
          <w:szCs w:val="22"/>
        </w:rPr>
        <w:t>, i.e.,</w:t>
      </w:r>
      <w:r w:rsidR="000762CD" w:rsidRPr="0003024C">
        <w:rPr>
          <w:rFonts w:asciiTheme="minorHAnsi" w:hAnsiTheme="minorHAnsi" w:cstheme="minorHAnsi"/>
          <w:sz w:val="22"/>
          <w:szCs w:val="22"/>
        </w:rPr>
        <w:t xml:space="preserve"> </w:t>
      </w:r>
      <w:r w:rsidR="007517A2" w:rsidRPr="0003024C">
        <w:rPr>
          <w:rFonts w:asciiTheme="minorHAnsi" w:hAnsiTheme="minorHAnsi" w:cstheme="minorHAnsi"/>
          <w:sz w:val="22"/>
          <w:szCs w:val="22"/>
        </w:rPr>
        <w:t>p</w:t>
      </w:r>
      <w:r w:rsidR="00043162" w:rsidRPr="0003024C">
        <w:rPr>
          <w:rFonts w:asciiTheme="minorHAnsi" w:hAnsiTheme="minorHAnsi" w:cstheme="minorHAnsi"/>
          <w:sz w:val="22"/>
          <w:szCs w:val="22"/>
        </w:rPr>
        <w:t xml:space="preserve">rojections for emissions and economic activities of different types—such as energy supply and demand, industrial production, transport and agriculture—are provided to GAINS from </w:t>
      </w:r>
      <w:proofErr w:type="spellStart"/>
      <w:r w:rsidR="00043162" w:rsidRPr="0003024C">
        <w:rPr>
          <w:rFonts w:asciiTheme="minorHAnsi" w:hAnsiTheme="minorHAnsi" w:cstheme="minorHAnsi"/>
          <w:sz w:val="22"/>
          <w:szCs w:val="22"/>
        </w:rPr>
        <w:t>MESSAGEix</w:t>
      </w:r>
      <w:proofErr w:type="spellEnd"/>
      <w:r w:rsidR="00043162" w:rsidRPr="0003024C">
        <w:rPr>
          <w:rFonts w:asciiTheme="minorHAnsi" w:hAnsiTheme="minorHAnsi" w:cstheme="minorHAnsi"/>
          <w:sz w:val="22"/>
          <w:szCs w:val="22"/>
        </w:rPr>
        <w:t xml:space="preserve">-GLOBIOM. </w:t>
      </w:r>
      <w:r w:rsidR="00753F3A" w:rsidRPr="0003024C">
        <w:rPr>
          <w:rFonts w:asciiTheme="minorHAnsi" w:hAnsiTheme="minorHAnsi" w:cstheme="minorHAnsi"/>
          <w:sz w:val="22"/>
          <w:szCs w:val="22"/>
        </w:rPr>
        <w:t xml:space="preserve">See </w:t>
      </w:r>
      <w:r w:rsidR="001B05A9" w:rsidRPr="0003024C">
        <w:rPr>
          <w:rFonts w:asciiTheme="minorHAnsi" w:hAnsiTheme="minorHAnsi" w:cstheme="minorHAnsi"/>
          <w:sz w:val="22"/>
          <w:szCs w:val="22"/>
        </w:rPr>
        <w:fldChar w:fldCharType="begin"/>
      </w:r>
      <w:r w:rsidR="001B05A9" w:rsidRPr="0003024C">
        <w:rPr>
          <w:rFonts w:asciiTheme="minorHAnsi" w:hAnsiTheme="minorHAnsi" w:cstheme="minorHAnsi"/>
          <w:sz w:val="22"/>
          <w:szCs w:val="22"/>
        </w:rPr>
        <w:instrText xml:space="preserve"> ADDIN EN.CITE &lt;EndNote&gt;&lt;Cite AuthorYear="1"&gt;&lt;Author&gt;Amann&lt;/Author&gt;&lt;Year&gt;2011&lt;/Year&gt;&lt;RecNum&gt;39&lt;/RecNum&gt;&lt;DisplayText&gt;Amann et al. (2011)&lt;/DisplayText&gt;&lt;record&gt;&lt;rec-number&gt;39&lt;/rec-number&gt;&lt;foreign-keys&gt;&lt;key app="EN" db-id="0e922fa0pfszw7epzwd52ztops9fxsdretx5" timestamp="1535642468"&gt;39&lt;/key&gt;&lt;/foreign-keys&gt;&lt;ref-type name="Journal Article"&gt;17&lt;/ref-type&gt;&lt;contributors&gt;&lt;authors&gt;&lt;author&gt;Amann, Markus&lt;/author&gt;&lt;author&gt;Bertok, Imrich&lt;/author&gt;&lt;author&gt;Borken-Kleefeld, Jens&lt;/author&gt;&lt;author&gt;Cofala, Janusz&lt;/author&gt;&lt;author&gt;Heyes, Chris&lt;/author&gt;&lt;author&gt;Höglund-Isaksson, Lena&lt;/author&gt;&lt;author&gt;Klimont, Zbigniew&lt;/author&gt;&lt;author&gt;Nguyen, Binh&lt;/author&gt;&lt;author&gt;Posch, Maximilian&lt;/author&gt;&lt;author&gt;Rafaj, Peter&lt;/author&gt;&lt;/authors&gt;&lt;/contributors&gt;&lt;titles&gt;&lt;title&gt;Cost-effective control of air quality and greenhouse gases in Europe: Modeling and policy applications&lt;/title&gt;&lt;secondary-title&gt;Environmental Modelling &amp;amp; Software&lt;/secondary-title&gt;&lt;/titles&gt;&lt;periodical&gt;&lt;full-title&gt;Environmental Modelling &amp;amp; Software&lt;/full-title&gt;&lt;/periodical&gt;&lt;pages&gt;1489-1501&lt;/pages&gt;&lt;volume&gt;26&lt;/volume&gt;&lt;number&gt;12&lt;/number&gt;&lt;dates&gt;&lt;year&gt;2011&lt;/year&gt;&lt;/dates&gt;&lt;isbn&gt;1364-8152&lt;/isbn&gt;&lt;urls&gt;&lt;/urls&gt;&lt;/record&gt;&lt;/Cite&gt;&lt;/EndNote&gt;</w:instrText>
      </w:r>
      <w:r w:rsidR="001B05A9" w:rsidRPr="0003024C">
        <w:rPr>
          <w:rFonts w:asciiTheme="minorHAnsi" w:hAnsiTheme="minorHAnsi" w:cstheme="minorHAnsi"/>
          <w:sz w:val="22"/>
          <w:szCs w:val="22"/>
        </w:rPr>
        <w:fldChar w:fldCharType="separate"/>
      </w:r>
      <w:r w:rsidR="001B05A9" w:rsidRPr="0003024C">
        <w:rPr>
          <w:rFonts w:asciiTheme="minorHAnsi" w:hAnsiTheme="minorHAnsi" w:cstheme="minorHAnsi"/>
          <w:noProof/>
          <w:sz w:val="22"/>
          <w:szCs w:val="22"/>
        </w:rPr>
        <w:t>Amann et al. (2011)</w:t>
      </w:r>
      <w:r w:rsidR="001B05A9" w:rsidRPr="0003024C">
        <w:rPr>
          <w:rFonts w:asciiTheme="minorHAnsi" w:hAnsiTheme="minorHAnsi" w:cstheme="minorHAnsi"/>
          <w:sz w:val="22"/>
          <w:szCs w:val="22"/>
        </w:rPr>
        <w:fldChar w:fldCharType="end"/>
      </w:r>
      <w:r w:rsidR="00CD1AB9" w:rsidRPr="0003024C">
        <w:rPr>
          <w:rFonts w:asciiTheme="minorHAnsi" w:hAnsiTheme="minorHAnsi" w:cstheme="minorHAnsi"/>
          <w:sz w:val="22"/>
          <w:szCs w:val="22"/>
        </w:rPr>
        <w:t xml:space="preserve"> for more details</w:t>
      </w:r>
      <w:r w:rsidR="00301B9A" w:rsidRPr="0003024C">
        <w:rPr>
          <w:rFonts w:asciiTheme="minorHAnsi" w:hAnsiTheme="minorHAnsi" w:cstheme="minorHAnsi"/>
          <w:sz w:val="22"/>
          <w:szCs w:val="22"/>
        </w:rPr>
        <w:t xml:space="preserve"> on the GAINS methodology</w:t>
      </w:r>
      <w:r w:rsidR="00713276" w:rsidRPr="0003024C">
        <w:rPr>
          <w:rFonts w:asciiTheme="minorHAnsi" w:hAnsiTheme="minorHAnsi" w:cstheme="minorHAnsi"/>
          <w:sz w:val="22"/>
          <w:szCs w:val="22"/>
        </w:rPr>
        <w:t xml:space="preserve">, and </w:t>
      </w:r>
      <w:r w:rsidR="00713276" w:rsidRPr="0003024C">
        <w:rPr>
          <w:rFonts w:asciiTheme="minorHAnsi" w:hAnsiTheme="minorHAnsi" w:cstheme="minorHAnsi"/>
          <w:sz w:val="22"/>
          <w:szCs w:val="22"/>
        </w:rPr>
        <w:fldChar w:fldCharType="begin"/>
      </w:r>
      <w:r w:rsidR="001B05A9" w:rsidRPr="0003024C">
        <w:rPr>
          <w:rFonts w:asciiTheme="minorHAnsi" w:hAnsiTheme="minorHAnsi" w:cstheme="minorHAnsi"/>
          <w:sz w:val="22"/>
          <w:szCs w:val="22"/>
        </w:rPr>
        <w:instrText xml:space="preserve"> ADDIN EN.CITE &lt;EndNote&gt;&lt;Cite AuthorYear="1"&gt;&lt;Author&gt;Rafaj&lt;/Author&gt;&lt;Year&gt;2018&lt;/Year&gt;&lt;RecNum&gt;77&lt;/RecNum&gt;&lt;DisplayText&gt;Rafaj et al. (2018)&lt;/DisplayText&gt;&lt;record&gt;&lt;rec-number&gt;77&lt;/rec-number&gt;&lt;foreign-keys&gt;&lt;key app="EN" db-id="0e922fa0pfszw7epzwd52ztops9fxsdretx5" timestamp="1574328786"&gt;77&lt;/key&gt;&lt;/foreign-keys&gt;&lt;ref-type name="Journal Article"&gt;17&lt;/ref-type&gt;&lt;contributors&gt;&lt;authors&gt;&lt;author&gt;Rafaj, Peter&lt;/author&gt;&lt;author&gt;Kiesewetter, Gregor&lt;/author&gt;&lt;author&gt;Gül, Timur&lt;/author&gt;&lt;author&gt;Schöpp, Wolfgang&lt;/author&gt;&lt;author&gt;Cofala, Janusz&lt;/author&gt;&lt;author&gt;Klimont, Zbigniew&lt;/author&gt;&lt;author&gt;Purohit, Pallav&lt;/author&gt;&lt;author&gt;Heyes, Chris&lt;/author&gt;&lt;author&gt;Amann, Markus&lt;/author&gt;&lt;author&gt;Borken-Kleefeld, Jens&lt;/author&gt;&lt;author&gt;Cozzi, Laura&lt;/author&gt;&lt;/authors&gt;&lt;/contributors&gt;&lt;titles&gt;&lt;title&gt;Outlook for clean air in the context of sustainable development goals&lt;/title&gt;&lt;secondary-title&gt;Global Environmental Change&lt;/secondary-title&gt;&lt;/titles&gt;&lt;periodical&gt;&lt;full-title&gt;Global Environmental Change&lt;/full-title&gt;&lt;/periodical&gt;&lt;pages&gt;1-11&lt;/pages&gt;&lt;volume&gt;53&lt;/volume&gt;&lt;keywords&gt;&lt;keyword&gt;Sustainable development&lt;/keyword&gt;&lt;keyword&gt;Air quality policy&lt;/keyword&gt;&lt;keyword&gt;Energy access&lt;/keyword&gt;&lt;keyword&gt;Health impacts&lt;/keyword&gt;&lt;keyword&gt;Emission control&lt;/keyword&gt;&lt;/keywords&gt;&lt;dates&gt;&lt;year&gt;2018&lt;/year&gt;&lt;pub-dates&gt;&lt;date&gt;2018/11/01/&lt;/date&gt;&lt;/pub-dates&gt;&lt;/dates&gt;&lt;isbn&gt;0959-3780&lt;/isbn&gt;&lt;urls&gt;&lt;related-urls&gt;&lt;url&gt;http://www.sciencedirect.com/science/article/pii/S0959378018304035&lt;/url&gt;&lt;/related-urls&gt;&lt;/urls&gt;&lt;electronic-resource-num&gt;https://doi.org/10.1016/j.gloenvcha.2018.08.008&lt;/electronic-resource-num&gt;&lt;/record&gt;&lt;/Cite&gt;&lt;/EndNote&gt;</w:instrText>
      </w:r>
      <w:r w:rsidR="00713276" w:rsidRPr="0003024C">
        <w:rPr>
          <w:rFonts w:asciiTheme="minorHAnsi" w:hAnsiTheme="minorHAnsi" w:cstheme="minorHAnsi"/>
          <w:sz w:val="22"/>
          <w:szCs w:val="22"/>
        </w:rPr>
        <w:fldChar w:fldCharType="separate"/>
      </w:r>
      <w:r w:rsidR="001B05A9" w:rsidRPr="0003024C">
        <w:rPr>
          <w:rFonts w:asciiTheme="minorHAnsi" w:hAnsiTheme="minorHAnsi" w:cstheme="minorHAnsi"/>
          <w:noProof/>
          <w:sz w:val="22"/>
          <w:szCs w:val="22"/>
        </w:rPr>
        <w:t>Rafaj et al. (2018)</w:t>
      </w:r>
      <w:r w:rsidR="00713276" w:rsidRPr="0003024C">
        <w:rPr>
          <w:rFonts w:asciiTheme="minorHAnsi" w:hAnsiTheme="minorHAnsi" w:cstheme="minorHAnsi"/>
          <w:sz w:val="22"/>
          <w:szCs w:val="22"/>
        </w:rPr>
        <w:fldChar w:fldCharType="end"/>
      </w:r>
      <w:r w:rsidR="00713276" w:rsidRPr="0003024C">
        <w:rPr>
          <w:rFonts w:asciiTheme="minorHAnsi" w:hAnsiTheme="minorHAnsi" w:cstheme="minorHAnsi"/>
          <w:sz w:val="22"/>
          <w:szCs w:val="22"/>
        </w:rPr>
        <w:t xml:space="preserve"> on the assumptions, emission standards and control technologies applied to compute future emissions. </w:t>
      </w:r>
    </w:p>
    <w:p w14:paraId="5A949499" w14:textId="6EC303FB" w:rsidR="00043162" w:rsidRPr="0003024C" w:rsidRDefault="00043162" w:rsidP="008E7CB4">
      <w:pPr>
        <w:pStyle w:val="ListParagraph"/>
      </w:pPr>
    </w:p>
    <w:p w14:paraId="4A7C9F41" w14:textId="3B1A4F41" w:rsidR="00F825E5" w:rsidRPr="0003024C" w:rsidRDefault="007F31C3" w:rsidP="008E7CB4">
      <w:pPr>
        <w:pStyle w:val="ListParagraph"/>
        <w:numPr>
          <w:ilvl w:val="0"/>
          <w:numId w:val="7"/>
        </w:numPr>
      </w:pPr>
      <w:r w:rsidRPr="0003024C">
        <w:t>Food security</w:t>
      </w:r>
    </w:p>
    <w:p w14:paraId="6E3A804E" w14:textId="0DB6E5ED" w:rsidR="00F825E5" w:rsidRPr="0003024C" w:rsidRDefault="00991E1C" w:rsidP="008E7CB4">
      <w:pPr>
        <w:pStyle w:val="Text"/>
        <w:rPr>
          <w:rFonts w:asciiTheme="minorHAnsi" w:hAnsiTheme="minorHAnsi" w:cstheme="minorHAnsi"/>
          <w:sz w:val="22"/>
          <w:szCs w:val="22"/>
        </w:rPr>
      </w:pPr>
      <w:r w:rsidRPr="0003024C">
        <w:rPr>
          <w:rFonts w:asciiTheme="minorHAnsi" w:hAnsiTheme="minorHAnsi" w:cstheme="minorHAnsi"/>
          <w:sz w:val="22"/>
          <w:szCs w:val="22"/>
        </w:rPr>
        <w:t>Food security</w:t>
      </w:r>
      <w:r w:rsidR="007F31C3" w:rsidRPr="0003024C">
        <w:rPr>
          <w:rFonts w:asciiTheme="minorHAnsi" w:hAnsiTheme="minorHAnsi" w:cstheme="minorHAnsi"/>
          <w:sz w:val="22"/>
          <w:szCs w:val="22"/>
        </w:rPr>
        <w:t xml:space="preserve"> is interpreted </w:t>
      </w:r>
      <w:r w:rsidRPr="0003024C">
        <w:rPr>
          <w:rFonts w:asciiTheme="minorHAnsi" w:hAnsiTheme="minorHAnsi" w:cstheme="minorHAnsi"/>
          <w:sz w:val="22"/>
          <w:szCs w:val="22"/>
        </w:rPr>
        <w:t>in this study</w:t>
      </w:r>
      <w:r w:rsidR="007F31C3" w:rsidRPr="0003024C">
        <w:rPr>
          <w:rFonts w:asciiTheme="minorHAnsi" w:hAnsiTheme="minorHAnsi" w:cstheme="minorHAnsi"/>
          <w:sz w:val="22"/>
          <w:szCs w:val="22"/>
        </w:rPr>
        <w:t xml:space="preserve"> as avoiding any further increase in those at risk of hunger (over and above the baseline) due to energy and climate mitigation policies that promote a transformation of the global energy system. Unless appropriate safeguards are put in place, such policies can potentially have negative side-effects on food security by increasing agricultural prices, as a result of non-CO</w:t>
      </w:r>
      <w:r w:rsidR="007F31C3" w:rsidRPr="0003024C">
        <w:rPr>
          <w:rFonts w:asciiTheme="minorHAnsi" w:hAnsiTheme="minorHAnsi" w:cstheme="minorHAnsi"/>
          <w:sz w:val="22"/>
          <w:szCs w:val="22"/>
          <w:vertAlign w:val="subscript"/>
        </w:rPr>
        <w:t>2</w:t>
      </w:r>
      <w:r w:rsidR="007F31C3" w:rsidRPr="0003024C">
        <w:rPr>
          <w:rFonts w:asciiTheme="minorHAnsi" w:hAnsiTheme="minorHAnsi" w:cstheme="minorHAnsi"/>
          <w:sz w:val="22"/>
          <w:szCs w:val="22"/>
        </w:rPr>
        <w:t xml:space="preserve"> emissions abatement, greenhouse gas tax penalties on residual emissions, bioenergy expansion and afforestation</w:t>
      </w:r>
      <w:r w:rsidR="00821D18" w:rsidRPr="0003024C">
        <w:rPr>
          <w:rFonts w:asciiTheme="minorHAnsi" w:hAnsiTheme="minorHAnsi" w:cstheme="minorHAnsi"/>
          <w:sz w:val="22"/>
          <w:szCs w:val="22"/>
        </w:rPr>
        <w:t xml:space="preserve"> </w:t>
      </w:r>
      <w:r w:rsidR="00405DAF" w:rsidRPr="0003024C">
        <w:rPr>
          <w:rFonts w:asciiTheme="minorHAnsi" w:hAnsiTheme="minorHAnsi" w:cstheme="minorHAnsi"/>
          <w:sz w:val="22"/>
          <w:szCs w:val="22"/>
        </w:rPr>
        <w:fldChar w:fldCharType="begin"/>
      </w:r>
      <w:r w:rsidR="00405DAF" w:rsidRPr="0003024C">
        <w:rPr>
          <w:rFonts w:asciiTheme="minorHAnsi" w:hAnsiTheme="minorHAnsi" w:cstheme="minorHAnsi"/>
          <w:sz w:val="22"/>
          <w:szCs w:val="22"/>
        </w:rPr>
        <w:instrText xml:space="preserve"> ADDIN EN.CITE &lt;EndNote&gt;&lt;Cite&gt;&lt;Author&gt;Hasegawa&lt;/Author&gt;&lt;Year&gt;2018&lt;/Year&gt;&lt;RecNum&gt;10&lt;/RecNum&gt;&lt;DisplayText&gt;(Hasegawa et al., 2018)&lt;/DisplayText&gt;&lt;record&gt;&lt;rec-number&gt;10&lt;/rec-number&gt;&lt;foreign-keys&gt;&lt;key app="EN" db-id="0e922fa0pfszw7epzwd52ztops9fxsdretx5" timestamp="1535379697"&gt;10&lt;/key&gt;&lt;/foreign-keys&gt;&lt;ref-type name="Journal Article"&gt;17&lt;/ref-type&gt;&lt;contributors&gt;&lt;authors&gt;&lt;author&gt;Hasegawa, Tomoko&lt;/author&gt;&lt;author&gt;Fujimori, Shinichiro&lt;/author&gt;&lt;author&gt;Havlík, Petr&lt;/author&gt;&lt;author&gt;Valin, Hugo&lt;/author&gt;&lt;author&gt;Bodirsky, Benjamin Leon&lt;/author&gt;&lt;author&gt;Doelman, Jonathan C&lt;/author&gt;&lt;author&gt;Fellmann, Thomas&lt;/author&gt;&lt;author&gt;Kyle, Page&lt;/author&gt;&lt;author&gt;Koopman, Jason FL&lt;/author&gt;&lt;author&gt;Lotze-Campen, Hermann&lt;/author&gt;&lt;/authors&gt;&lt;/contributors&gt;&lt;titles&gt;&lt;title&gt;Risk of increased food insecurity under stringent global climate change mitigation policy&lt;/title&gt;&lt;secondary-title&gt;Nature Climate Change&lt;/secondary-title&gt;&lt;/titles&gt;&lt;periodical&gt;&lt;full-title&gt;Nature Climate Change&lt;/full-title&gt;&lt;/periodical&gt;&lt;pages&gt;699&lt;/pages&gt;&lt;volume&gt;8&lt;/volume&gt;&lt;number&gt;8&lt;/number&gt;&lt;dates&gt;&lt;year&gt;2018&lt;/year&gt;&lt;/dates&gt;&lt;isbn&gt;1758-6798&lt;/isbn&gt;&lt;urls&gt;&lt;/urls&gt;&lt;/record&gt;&lt;/Cite&gt;&lt;/EndNote&gt;</w:instrText>
      </w:r>
      <w:r w:rsidR="00405DAF" w:rsidRPr="0003024C">
        <w:rPr>
          <w:rFonts w:asciiTheme="minorHAnsi" w:hAnsiTheme="minorHAnsi" w:cstheme="minorHAnsi"/>
          <w:sz w:val="22"/>
          <w:szCs w:val="22"/>
        </w:rPr>
        <w:fldChar w:fldCharType="separate"/>
      </w:r>
      <w:r w:rsidR="00405DAF" w:rsidRPr="0003024C">
        <w:rPr>
          <w:rFonts w:asciiTheme="minorHAnsi" w:hAnsiTheme="minorHAnsi" w:cstheme="minorHAnsi"/>
          <w:noProof/>
          <w:sz w:val="22"/>
          <w:szCs w:val="22"/>
        </w:rPr>
        <w:t>(Hasegawa et al., 2018)</w:t>
      </w:r>
      <w:r w:rsidR="00405DAF" w:rsidRPr="0003024C">
        <w:rPr>
          <w:rFonts w:asciiTheme="minorHAnsi" w:hAnsiTheme="minorHAnsi" w:cstheme="minorHAnsi"/>
          <w:sz w:val="22"/>
          <w:szCs w:val="22"/>
        </w:rPr>
        <w:fldChar w:fldCharType="end"/>
      </w:r>
      <w:r w:rsidR="007F31C3" w:rsidRPr="0003024C">
        <w:rPr>
          <w:rFonts w:asciiTheme="minorHAnsi" w:hAnsiTheme="minorHAnsi" w:cstheme="minorHAnsi"/>
          <w:sz w:val="22"/>
          <w:szCs w:val="22"/>
        </w:rPr>
        <w:t>. Therefore, in this work we define food policy packages that prevent such negative side-effects. In other words, the ‘investments’ that we estimate for food security are actually the food policy expenditures needed to compensate the poor for any increases in food costs. These calculations are done externally to</w:t>
      </w:r>
      <w:r w:rsidR="005D4856" w:rsidRPr="0003024C">
        <w:rPr>
          <w:rFonts w:asciiTheme="minorHAnsi" w:hAnsiTheme="minorHAnsi" w:cstheme="minorHAnsi"/>
          <w:sz w:val="22"/>
          <w:szCs w:val="22"/>
        </w:rPr>
        <w:t xml:space="preserve"> </w:t>
      </w:r>
      <w:proofErr w:type="spellStart"/>
      <w:r w:rsidR="005D4856" w:rsidRPr="0003024C">
        <w:rPr>
          <w:rFonts w:asciiTheme="minorHAnsi" w:hAnsiTheme="minorHAnsi" w:cstheme="minorHAnsi"/>
          <w:sz w:val="22"/>
          <w:szCs w:val="22"/>
        </w:rPr>
        <w:t>MESSAGEix</w:t>
      </w:r>
      <w:proofErr w:type="spellEnd"/>
      <w:r w:rsidR="005D4856" w:rsidRPr="0003024C">
        <w:rPr>
          <w:rFonts w:asciiTheme="minorHAnsi" w:hAnsiTheme="minorHAnsi" w:cstheme="minorHAnsi"/>
          <w:sz w:val="22"/>
          <w:szCs w:val="22"/>
        </w:rPr>
        <w:t>-GLOBIOM</w:t>
      </w:r>
      <w:r w:rsidR="007F31C3" w:rsidRPr="0003024C">
        <w:rPr>
          <w:rFonts w:asciiTheme="minorHAnsi" w:hAnsiTheme="minorHAnsi" w:cstheme="minorHAnsi"/>
          <w:sz w:val="22"/>
          <w:szCs w:val="22"/>
        </w:rPr>
        <w:t xml:space="preserve">. Carbon prices are taken from </w:t>
      </w:r>
      <w:proofErr w:type="spellStart"/>
      <w:r w:rsidR="00AE41EF" w:rsidRPr="0003024C">
        <w:rPr>
          <w:rFonts w:asciiTheme="minorHAnsi" w:hAnsiTheme="minorHAnsi" w:cstheme="minorHAnsi"/>
          <w:sz w:val="22"/>
          <w:szCs w:val="22"/>
        </w:rPr>
        <w:t>MESSAGEix</w:t>
      </w:r>
      <w:proofErr w:type="spellEnd"/>
      <w:r w:rsidR="00AE41EF" w:rsidRPr="0003024C">
        <w:rPr>
          <w:rFonts w:asciiTheme="minorHAnsi" w:hAnsiTheme="minorHAnsi" w:cstheme="minorHAnsi"/>
          <w:sz w:val="22"/>
          <w:szCs w:val="22"/>
        </w:rPr>
        <w:t>-GLOBIOM</w:t>
      </w:r>
      <w:r w:rsidR="007F31C3" w:rsidRPr="0003024C">
        <w:rPr>
          <w:rFonts w:asciiTheme="minorHAnsi" w:hAnsiTheme="minorHAnsi" w:cstheme="minorHAnsi"/>
          <w:sz w:val="22"/>
          <w:szCs w:val="22"/>
        </w:rPr>
        <w:t xml:space="preserve">, and then these are used to estimate the food policy expenditures (investments) required to limit those at risk of hunger. </w:t>
      </w:r>
    </w:p>
    <w:p w14:paraId="020B65FD" w14:textId="77777777" w:rsidR="00043162" w:rsidRPr="0003024C" w:rsidRDefault="00043162" w:rsidP="008E7CB4">
      <w:pPr>
        <w:pStyle w:val="ListParagraph"/>
      </w:pPr>
    </w:p>
    <w:p w14:paraId="25466563" w14:textId="111587E7" w:rsidR="00C50EBB" w:rsidRPr="0003024C" w:rsidRDefault="00C50EBB" w:rsidP="008E7CB4">
      <w:pPr>
        <w:pStyle w:val="ListParagraph"/>
        <w:numPr>
          <w:ilvl w:val="0"/>
          <w:numId w:val="7"/>
        </w:numPr>
      </w:pPr>
      <w:r w:rsidRPr="0003024C">
        <w:t>Clean water</w:t>
      </w:r>
    </w:p>
    <w:p w14:paraId="080E3ADC" w14:textId="26DE650E" w:rsidR="0003305D" w:rsidRPr="0003024C" w:rsidRDefault="00043162" w:rsidP="008E7CB4">
      <w:pPr>
        <w:pStyle w:val="Text"/>
        <w:rPr>
          <w:rFonts w:asciiTheme="minorHAnsi" w:hAnsiTheme="minorHAnsi" w:cstheme="minorHAnsi"/>
          <w:sz w:val="22"/>
          <w:szCs w:val="22"/>
        </w:rPr>
      </w:pPr>
      <w:r w:rsidRPr="0003024C">
        <w:rPr>
          <w:rFonts w:asciiTheme="minorHAnsi" w:hAnsiTheme="minorHAnsi" w:cstheme="minorHAnsi"/>
          <w:sz w:val="22"/>
          <w:szCs w:val="22"/>
        </w:rPr>
        <w:t>A</w:t>
      </w:r>
      <w:r w:rsidR="00305AE3" w:rsidRPr="0003024C">
        <w:rPr>
          <w:rFonts w:asciiTheme="minorHAnsi" w:hAnsiTheme="minorHAnsi" w:cstheme="minorHAnsi"/>
          <w:sz w:val="22"/>
          <w:szCs w:val="22"/>
        </w:rPr>
        <w:t xml:space="preserve"> specialized version of the </w:t>
      </w:r>
      <w:proofErr w:type="spellStart"/>
      <w:r w:rsidR="00305AE3" w:rsidRPr="0003024C">
        <w:rPr>
          <w:rFonts w:asciiTheme="minorHAnsi" w:hAnsiTheme="minorHAnsi" w:cstheme="minorHAnsi"/>
          <w:sz w:val="22"/>
          <w:szCs w:val="22"/>
        </w:rPr>
        <w:t>MESSAGEix</w:t>
      </w:r>
      <w:proofErr w:type="spellEnd"/>
      <w:r w:rsidR="00305AE3" w:rsidRPr="0003024C">
        <w:rPr>
          <w:rFonts w:asciiTheme="minorHAnsi" w:hAnsiTheme="minorHAnsi" w:cstheme="minorHAnsi"/>
          <w:sz w:val="22"/>
          <w:szCs w:val="22"/>
        </w:rPr>
        <w:t xml:space="preserve">-GLOBIOM model is used for the analysis. The </w:t>
      </w:r>
      <w:r w:rsidR="00CF4C99" w:rsidRPr="0003024C">
        <w:rPr>
          <w:rFonts w:asciiTheme="minorHAnsi" w:hAnsiTheme="minorHAnsi" w:cstheme="minorHAnsi"/>
          <w:sz w:val="22"/>
          <w:szCs w:val="22"/>
        </w:rPr>
        <w:t>model</w:t>
      </w:r>
      <w:r w:rsidR="00C50EBB" w:rsidRPr="0003024C">
        <w:rPr>
          <w:rFonts w:asciiTheme="minorHAnsi" w:hAnsiTheme="minorHAnsi" w:cstheme="minorHAnsi"/>
          <w:sz w:val="22"/>
          <w:szCs w:val="22"/>
        </w:rPr>
        <w:t xml:space="preserve"> </w:t>
      </w:r>
      <w:r w:rsidR="00305AE3" w:rsidRPr="0003024C">
        <w:rPr>
          <w:rFonts w:asciiTheme="minorHAnsi" w:hAnsiTheme="minorHAnsi" w:cstheme="minorHAnsi"/>
          <w:sz w:val="22"/>
          <w:szCs w:val="22"/>
        </w:rPr>
        <w:t>is enhanced to include a reduced-form representation of the water supply</w:t>
      </w:r>
      <w:r w:rsidR="00C50EBB" w:rsidRPr="0003024C">
        <w:rPr>
          <w:rFonts w:asciiTheme="minorHAnsi" w:hAnsiTheme="minorHAnsi" w:cstheme="minorHAnsi"/>
          <w:sz w:val="22"/>
          <w:szCs w:val="22"/>
        </w:rPr>
        <w:t xml:space="preserve"> </w:t>
      </w:r>
      <w:r w:rsidR="00305AE3" w:rsidRPr="0003024C">
        <w:rPr>
          <w:rFonts w:asciiTheme="minorHAnsi" w:hAnsiTheme="minorHAnsi" w:cstheme="minorHAnsi"/>
          <w:sz w:val="22"/>
          <w:szCs w:val="22"/>
        </w:rPr>
        <w:t>sector. The approach accounts for the rapid expansion of piped water access and</w:t>
      </w:r>
      <w:r w:rsidR="00C50EBB" w:rsidRPr="0003024C">
        <w:rPr>
          <w:rFonts w:asciiTheme="minorHAnsi" w:hAnsiTheme="minorHAnsi" w:cstheme="minorHAnsi"/>
          <w:sz w:val="22"/>
          <w:szCs w:val="22"/>
        </w:rPr>
        <w:t xml:space="preserve"> </w:t>
      </w:r>
      <w:r w:rsidR="00305AE3" w:rsidRPr="0003024C">
        <w:rPr>
          <w:rFonts w:asciiTheme="minorHAnsi" w:hAnsiTheme="minorHAnsi" w:cstheme="minorHAnsi"/>
          <w:sz w:val="22"/>
          <w:szCs w:val="22"/>
        </w:rPr>
        <w:t>treatment in the developing world, as well as the maintenance and replacement</w:t>
      </w:r>
      <w:r w:rsidR="00C50EBB" w:rsidRPr="0003024C">
        <w:rPr>
          <w:rFonts w:asciiTheme="minorHAnsi" w:hAnsiTheme="minorHAnsi" w:cstheme="minorHAnsi"/>
          <w:sz w:val="22"/>
          <w:szCs w:val="22"/>
        </w:rPr>
        <w:t xml:space="preserve"> </w:t>
      </w:r>
      <w:r w:rsidR="00305AE3" w:rsidRPr="0003024C">
        <w:rPr>
          <w:rFonts w:asciiTheme="minorHAnsi" w:hAnsiTheme="minorHAnsi" w:cstheme="minorHAnsi"/>
          <w:sz w:val="22"/>
          <w:szCs w:val="22"/>
        </w:rPr>
        <w:t>of existing water infrastructure in developed economies. Wastewater recycling</w:t>
      </w:r>
      <w:r w:rsidR="00C50EBB" w:rsidRPr="0003024C">
        <w:rPr>
          <w:rFonts w:asciiTheme="minorHAnsi" w:hAnsiTheme="minorHAnsi" w:cstheme="minorHAnsi"/>
          <w:sz w:val="22"/>
          <w:szCs w:val="22"/>
        </w:rPr>
        <w:t xml:space="preserve"> </w:t>
      </w:r>
      <w:r w:rsidR="00305AE3" w:rsidRPr="0003024C">
        <w:rPr>
          <w:rFonts w:asciiTheme="minorHAnsi" w:hAnsiTheme="minorHAnsi" w:cstheme="minorHAnsi"/>
          <w:sz w:val="22"/>
          <w:szCs w:val="22"/>
        </w:rPr>
        <w:t>and desalination technologies are also enabled as approaches to reduce freshwater</w:t>
      </w:r>
      <w:r w:rsidR="00C50EBB" w:rsidRPr="0003024C">
        <w:rPr>
          <w:rFonts w:asciiTheme="minorHAnsi" w:hAnsiTheme="minorHAnsi" w:cstheme="minorHAnsi"/>
          <w:sz w:val="22"/>
          <w:szCs w:val="22"/>
        </w:rPr>
        <w:t xml:space="preserve"> </w:t>
      </w:r>
      <w:r w:rsidR="00305AE3" w:rsidRPr="0003024C">
        <w:rPr>
          <w:rFonts w:asciiTheme="minorHAnsi" w:hAnsiTheme="minorHAnsi" w:cstheme="minorHAnsi"/>
          <w:sz w:val="22"/>
          <w:szCs w:val="22"/>
        </w:rPr>
        <w:t>withdrawals from rivers and underground aquifers. Water infrastructure</w:t>
      </w:r>
      <w:r w:rsidR="00C50EBB" w:rsidRPr="0003024C">
        <w:rPr>
          <w:rFonts w:asciiTheme="minorHAnsi" w:hAnsiTheme="minorHAnsi" w:cstheme="minorHAnsi"/>
          <w:sz w:val="22"/>
          <w:szCs w:val="22"/>
        </w:rPr>
        <w:t xml:space="preserve"> </w:t>
      </w:r>
      <w:r w:rsidR="00305AE3" w:rsidRPr="0003024C">
        <w:rPr>
          <w:rFonts w:asciiTheme="minorHAnsi" w:hAnsiTheme="minorHAnsi" w:cstheme="minorHAnsi"/>
          <w:sz w:val="22"/>
          <w:szCs w:val="22"/>
        </w:rPr>
        <w:t xml:space="preserve">investment </w:t>
      </w:r>
      <w:r w:rsidR="00305AE3" w:rsidRPr="0003024C">
        <w:rPr>
          <w:rFonts w:asciiTheme="minorHAnsi" w:hAnsiTheme="minorHAnsi" w:cstheme="minorHAnsi"/>
          <w:sz w:val="22"/>
          <w:szCs w:val="22"/>
        </w:rPr>
        <w:lastRenderedPageBreak/>
        <w:t>needs, as well as additional energy and emissions resulting from the</w:t>
      </w:r>
      <w:r w:rsidRPr="0003024C">
        <w:rPr>
          <w:rFonts w:asciiTheme="minorHAnsi" w:hAnsiTheme="minorHAnsi" w:cstheme="minorHAnsi"/>
          <w:sz w:val="22"/>
          <w:szCs w:val="22"/>
        </w:rPr>
        <w:t xml:space="preserve"> </w:t>
      </w:r>
      <w:r w:rsidR="00305AE3" w:rsidRPr="0003024C">
        <w:rPr>
          <w:rFonts w:asciiTheme="minorHAnsi" w:hAnsiTheme="minorHAnsi" w:cstheme="minorHAnsi"/>
          <w:sz w:val="22"/>
          <w:szCs w:val="22"/>
        </w:rPr>
        <w:t>water sector development, are accounted for</w:t>
      </w:r>
      <w:r w:rsidR="00BB5DA7" w:rsidRPr="0003024C">
        <w:rPr>
          <w:rFonts w:asciiTheme="minorHAnsi" w:hAnsiTheme="minorHAnsi" w:cstheme="minorHAnsi"/>
          <w:sz w:val="22"/>
          <w:szCs w:val="22"/>
        </w:rPr>
        <w:t>.</w:t>
      </w:r>
    </w:p>
    <w:p w14:paraId="655F25F0" w14:textId="0E3F5B0F" w:rsidR="00C50EBB" w:rsidRPr="0003024C" w:rsidRDefault="00C50EBB" w:rsidP="008E7CB4">
      <w:pPr>
        <w:pStyle w:val="Text"/>
        <w:rPr>
          <w:rFonts w:asciiTheme="minorHAnsi" w:hAnsiTheme="minorHAnsi" w:cstheme="minorHAnsi"/>
          <w:sz w:val="22"/>
          <w:szCs w:val="22"/>
        </w:rPr>
      </w:pPr>
    </w:p>
    <w:p w14:paraId="0FD15B2D" w14:textId="13287629" w:rsidR="00C50EBB" w:rsidRPr="0003024C" w:rsidRDefault="00C50EBB" w:rsidP="008E7CB4">
      <w:pPr>
        <w:pStyle w:val="Text"/>
        <w:rPr>
          <w:rFonts w:asciiTheme="minorHAnsi" w:hAnsiTheme="minorHAnsi" w:cstheme="minorHAnsi"/>
          <w:sz w:val="22"/>
          <w:szCs w:val="22"/>
        </w:rPr>
      </w:pPr>
    </w:p>
    <w:p w14:paraId="1249CCA1" w14:textId="77777777" w:rsidR="00C50EBB" w:rsidRPr="0003024C" w:rsidRDefault="00C50EBB" w:rsidP="008E7CB4">
      <w:pPr>
        <w:pStyle w:val="Text"/>
        <w:rPr>
          <w:rFonts w:asciiTheme="minorHAnsi" w:hAnsiTheme="minorHAnsi" w:cstheme="minorHAnsi"/>
          <w:sz w:val="22"/>
          <w:szCs w:val="22"/>
        </w:rPr>
      </w:pPr>
    </w:p>
    <w:p w14:paraId="491B2029" w14:textId="0A3F2E48" w:rsidR="008B6BC9" w:rsidRPr="0003024C" w:rsidRDefault="006C6104" w:rsidP="008E7CB4">
      <w:pPr>
        <w:pStyle w:val="Heading2"/>
        <w:numPr>
          <w:ilvl w:val="0"/>
          <w:numId w:val="4"/>
        </w:numPr>
        <w:spacing w:before="120" w:after="240"/>
        <w:ind w:left="425" w:hanging="425"/>
      </w:pPr>
      <w:bookmarkStart w:id="20" w:name="_Toc25587469"/>
      <w:r w:rsidRPr="0003024C">
        <w:t>Regional definition</w:t>
      </w:r>
      <w:bookmarkEnd w:id="20"/>
    </w:p>
    <w:p w14:paraId="1F108CF8" w14:textId="32984634" w:rsidR="00722014" w:rsidRPr="0003024C" w:rsidRDefault="00917459" w:rsidP="008E7CB4">
      <w:pPr>
        <w:pStyle w:val="Heading3"/>
        <w:spacing w:before="120" w:after="120"/>
        <w:ind w:left="142"/>
        <w:rPr>
          <w:rFonts w:asciiTheme="minorHAnsi" w:hAnsiTheme="minorHAnsi" w:cstheme="minorHAnsi"/>
          <w:sz w:val="22"/>
        </w:rPr>
      </w:pPr>
      <w:bookmarkStart w:id="21" w:name="_Toc25587470"/>
      <w:r w:rsidRPr="0003024C">
        <w:rPr>
          <w:rFonts w:asciiTheme="minorHAnsi" w:hAnsiTheme="minorHAnsi" w:cstheme="minorHAnsi"/>
          <w:sz w:val="22"/>
        </w:rPr>
        <w:t xml:space="preserve">2.1 </w:t>
      </w:r>
      <w:r w:rsidR="00FD0600" w:rsidRPr="0003024C">
        <w:rPr>
          <w:rFonts w:asciiTheme="minorHAnsi" w:hAnsiTheme="minorHAnsi" w:cstheme="minorHAnsi"/>
          <w:sz w:val="22"/>
        </w:rPr>
        <w:t>Regions in the original model</w:t>
      </w:r>
      <w:bookmarkEnd w:id="21"/>
    </w:p>
    <w:p w14:paraId="0B1109D1" w14:textId="77777777" w:rsidR="00722014" w:rsidRPr="0003024C" w:rsidRDefault="00722014" w:rsidP="008E7CB4">
      <w:pPr>
        <w:pStyle w:val="Text"/>
        <w:rPr>
          <w:rFonts w:asciiTheme="minorHAnsi" w:hAnsiTheme="minorHAnsi" w:cstheme="minorHAnsi"/>
          <w:sz w:val="22"/>
          <w:szCs w:val="22"/>
        </w:rPr>
      </w:pPr>
      <w:r w:rsidRPr="0003024C">
        <w:rPr>
          <w:rFonts w:asciiTheme="minorHAnsi" w:hAnsiTheme="minorHAnsi" w:cstheme="minorHAnsi"/>
          <w:sz w:val="22"/>
          <w:szCs w:val="22"/>
        </w:rPr>
        <w:t xml:space="preserve">The combined MESSAGE framework has global coverage and divides the world into 11 regions, among which “Centrally Planned Asia and China” (CPA), ‘South Asia’ (SAS) and ‘Other Pacific Asia’ (PAS) cover all the developing Asian countries involved in this study. The detailed country definitions of the 11 MESSAGE regions can be found in the documentation of the model </w:t>
      </w:r>
      <w:r w:rsidRPr="0003024C">
        <w:rPr>
          <w:rFonts w:asciiTheme="minorHAnsi" w:hAnsiTheme="minorHAnsi" w:cstheme="minorHAnsi"/>
          <w:sz w:val="22"/>
          <w:szCs w:val="22"/>
        </w:rPr>
        <w:fldChar w:fldCharType="begin"/>
      </w:r>
      <w:r w:rsidRPr="0003024C">
        <w:rPr>
          <w:rFonts w:asciiTheme="minorHAnsi" w:hAnsiTheme="minorHAnsi" w:cstheme="minorHAnsi"/>
          <w:sz w:val="22"/>
          <w:szCs w:val="22"/>
        </w:rPr>
        <w:instrText xml:space="preserve"> ADDIN EN.CITE &lt;EndNote&gt;&lt;Cite&gt;&lt;Author&gt;Krey&lt;/Author&gt;&lt;Year&gt;2016&lt;/Year&gt;&lt;RecNum&gt;19&lt;/RecNum&gt;&lt;DisplayText&gt;(Krey et al., 2016)&lt;/DisplayText&gt;&lt;record&gt;&lt;rec-number&gt;19&lt;/rec-number&gt;&lt;foreign-keys&gt;&lt;key app="EN" db-id="0e922fa0pfszw7epzwd52ztops9fxsdretx5" timestamp="1535468806"&gt;19&lt;/key&gt;&lt;/foreign-keys&gt;&lt;ref-type name="Report"&gt;27&lt;/ref-type&gt;&lt;contributors&gt;&lt;authors&gt;&lt;author&gt;Krey, V.&lt;/author&gt;&lt;author&gt;Havlik, P.&lt;/author&gt;&lt;author&gt;Fricko, O.&lt;/author&gt;&lt;author&gt;Zilliacus, J.&lt;/author&gt;&lt;author&gt;Gidden, M.&lt;/author&gt;&lt;author&gt;Strubegger, M.&lt;/author&gt;&lt;author&gt;Kartasasmita, G.&lt;/author&gt;&lt;author&gt;Ermolieva, T.&lt;/author&gt;&lt;author&gt;Forsell, N.&lt;/author&gt;&lt;author&gt;Gusti, M.&lt;/author&gt;&lt;author&gt;Johnson, N.&lt;/author&gt;&lt;author&gt;Kindermann, G.&lt;/author&gt;&lt;author&gt;Kolp, P.&lt;/author&gt;&lt;author&gt;McCollum, D. L.&lt;/author&gt;&lt;author&gt;Pachauri, S.&lt;/author&gt;&lt;author&gt;Rao, S.&lt;/author&gt;&lt;author&gt;Rogelj, J.&lt;/author&gt;&lt;author&gt;Valin, H.&lt;/author&gt;&lt;author&gt;Obersteiner, M.&lt;/author&gt;&lt;author&gt;Riahi, K.&lt;/author&gt;&lt;/authors&gt;&lt;/contributors&gt;&lt;auth-address&gt;International Institute for Applied System Analysis (IIASA), Schlossplatz 1, 2361 Laxenburg, Austria&lt;/auth-address&gt;&lt;titles&gt;&lt;title&gt;MESSAGE-GLOBIOM 1.0 Documentation&lt;/title&gt;&lt;short-title&gt;MESSAGE-GLOBIOM 1.0 Documentation&lt;/short-title&gt;&lt;/titles&gt;&lt;dates&gt;&lt;year&gt;2016&lt;/year&gt;&lt;/dates&gt;&lt;pub-location&gt;Laxenburg, Austria&lt;/pub-location&gt;&lt;publisher&gt;International Institute for Applied Systems Analysis&lt;/publisher&gt;&lt;urls&gt;&lt;related-urls&gt;&lt;url&gt;http://data.ene.iiasa.ac.at/message-globiom/&lt;/url&gt;&lt;/related-urls&gt;&lt;/urls&gt;&lt;remote-database-name&gt;Scopus&lt;/remote-database-name&gt;&lt;/record&gt;&lt;/Cite&gt;&lt;/EndNote&gt;</w:instrText>
      </w:r>
      <w:r w:rsidRPr="0003024C">
        <w:rPr>
          <w:rFonts w:asciiTheme="minorHAnsi" w:hAnsiTheme="minorHAnsi" w:cstheme="minorHAnsi"/>
          <w:sz w:val="22"/>
          <w:szCs w:val="22"/>
        </w:rPr>
        <w:fldChar w:fldCharType="separate"/>
      </w:r>
      <w:r w:rsidRPr="0003024C">
        <w:rPr>
          <w:rFonts w:asciiTheme="minorHAnsi" w:hAnsiTheme="minorHAnsi" w:cstheme="minorHAnsi"/>
          <w:noProof/>
          <w:sz w:val="22"/>
          <w:szCs w:val="22"/>
        </w:rPr>
        <w:t>(Krey et al., 2016)</w:t>
      </w:r>
      <w:r w:rsidRPr="0003024C">
        <w:rPr>
          <w:rFonts w:asciiTheme="minorHAnsi" w:hAnsiTheme="minorHAnsi" w:cstheme="minorHAnsi"/>
          <w:sz w:val="22"/>
          <w:szCs w:val="22"/>
        </w:rPr>
        <w:fldChar w:fldCharType="end"/>
      </w:r>
      <w:r w:rsidRPr="0003024C">
        <w:rPr>
          <w:rFonts w:asciiTheme="minorHAnsi" w:hAnsiTheme="minorHAnsi" w:cstheme="minorHAnsi"/>
          <w:sz w:val="22"/>
          <w:szCs w:val="22"/>
        </w:rPr>
        <w:t xml:space="preserve">. </w:t>
      </w:r>
    </w:p>
    <w:p w14:paraId="007D5547" w14:textId="7B3CDB60" w:rsidR="00917459" w:rsidRPr="0003024C" w:rsidRDefault="00917459" w:rsidP="008E7CB4">
      <w:pPr>
        <w:rPr>
          <w:lang w:eastAsia="en-US"/>
        </w:rPr>
      </w:pPr>
    </w:p>
    <w:p w14:paraId="5896B9CB" w14:textId="5430B012" w:rsidR="00590AFB" w:rsidRPr="0003024C" w:rsidRDefault="00590AFB" w:rsidP="008E7CB4">
      <w:pPr>
        <w:pStyle w:val="Caption"/>
        <w:keepNext/>
        <w:jc w:val="center"/>
        <w:rPr>
          <w:i w:val="0"/>
          <w:color w:val="auto"/>
          <w:sz w:val="22"/>
        </w:rPr>
      </w:pPr>
      <w:r w:rsidRPr="0003024C">
        <w:rPr>
          <w:i w:val="0"/>
          <w:color w:val="auto"/>
          <w:sz w:val="22"/>
        </w:rPr>
        <w:t xml:space="preserve">Table </w:t>
      </w:r>
      <w:r w:rsidRPr="0003024C">
        <w:rPr>
          <w:i w:val="0"/>
          <w:color w:val="auto"/>
          <w:sz w:val="22"/>
        </w:rPr>
        <w:fldChar w:fldCharType="begin"/>
      </w:r>
      <w:r w:rsidRPr="0003024C">
        <w:rPr>
          <w:i w:val="0"/>
          <w:color w:val="auto"/>
          <w:sz w:val="22"/>
        </w:rPr>
        <w:instrText xml:space="preserve"> SEQ Table \* ARABIC </w:instrText>
      </w:r>
      <w:r w:rsidRPr="0003024C">
        <w:rPr>
          <w:i w:val="0"/>
          <w:color w:val="auto"/>
          <w:sz w:val="22"/>
        </w:rPr>
        <w:fldChar w:fldCharType="separate"/>
      </w:r>
      <w:r w:rsidR="006433C2" w:rsidRPr="0003024C">
        <w:rPr>
          <w:i w:val="0"/>
          <w:noProof/>
          <w:color w:val="auto"/>
          <w:sz w:val="22"/>
        </w:rPr>
        <w:t>1</w:t>
      </w:r>
      <w:r w:rsidRPr="0003024C">
        <w:rPr>
          <w:i w:val="0"/>
          <w:color w:val="auto"/>
          <w:sz w:val="22"/>
        </w:rPr>
        <w:fldChar w:fldCharType="end"/>
      </w:r>
      <w:r w:rsidRPr="0003024C">
        <w:rPr>
          <w:i w:val="0"/>
          <w:color w:val="auto"/>
          <w:sz w:val="22"/>
        </w:rPr>
        <w:t xml:space="preserve"> List of 11 MESSAGE regions by country</w:t>
      </w:r>
    </w:p>
    <w:tbl>
      <w:tblPr>
        <w:tblStyle w:val="TableGrid"/>
        <w:tblW w:w="0" w:type="auto"/>
        <w:tblLook w:val="04A0" w:firstRow="1" w:lastRow="0" w:firstColumn="1" w:lastColumn="0" w:noHBand="0" w:noVBand="1"/>
      </w:tblPr>
      <w:tblGrid>
        <w:gridCol w:w="1435"/>
        <w:gridCol w:w="1800"/>
        <w:gridCol w:w="5784"/>
      </w:tblGrid>
      <w:tr w:rsidR="008B0B26" w:rsidRPr="0003024C" w14:paraId="07360CB5" w14:textId="77777777" w:rsidTr="00E92EE7">
        <w:tc>
          <w:tcPr>
            <w:tcW w:w="1435" w:type="dxa"/>
          </w:tcPr>
          <w:p w14:paraId="19C4C458" w14:textId="619532AE" w:rsidR="008B0B26" w:rsidRPr="0003024C" w:rsidRDefault="008B0B26" w:rsidP="008E7CB4">
            <w:pPr>
              <w:rPr>
                <w:lang w:eastAsia="en-US"/>
              </w:rPr>
            </w:pPr>
            <w:r w:rsidRPr="0003024C">
              <w:t>11 MESSAGE regions</w:t>
            </w:r>
          </w:p>
        </w:tc>
        <w:tc>
          <w:tcPr>
            <w:tcW w:w="1800" w:type="dxa"/>
          </w:tcPr>
          <w:p w14:paraId="2CAD29BA" w14:textId="33C6321A" w:rsidR="008B0B26" w:rsidRPr="0003024C" w:rsidRDefault="008B0B26" w:rsidP="008E7CB4">
            <w:pPr>
              <w:rPr>
                <w:lang w:eastAsia="en-US"/>
              </w:rPr>
            </w:pPr>
            <w:r w:rsidRPr="0003024C">
              <w:t>Definition</w:t>
            </w:r>
          </w:p>
        </w:tc>
        <w:tc>
          <w:tcPr>
            <w:tcW w:w="5784" w:type="dxa"/>
          </w:tcPr>
          <w:p w14:paraId="0A26A289" w14:textId="557CD0B5" w:rsidR="008B0B26" w:rsidRPr="0003024C" w:rsidRDefault="008B0B26" w:rsidP="008E7CB4">
            <w:pPr>
              <w:rPr>
                <w:lang w:eastAsia="en-US"/>
              </w:rPr>
            </w:pPr>
            <w:r w:rsidRPr="0003024C">
              <w:t>List of countries</w:t>
            </w:r>
          </w:p>
        </w:tc>
      </w:tr>
      <w:tr w:rsidR="008B0B26" w:rsidRPr="0003024C" w14:paraId="01C81812" w14:textId="77777777" w:rsidTr="00E92EE7">
        <w:tc>
          <w:tcPr>
            <w:tcW w:w="1435" w:type="dxa"/>
            <w:vAlign w:val="center"/>
          </w:tcPr>
          <w:p w14:paraId="3F92324D" w14:textId="1DF00D78" w:rsidR="008B0B26" w:rsidRPr="0003024C" w:rsidRDefault="008B0B26" w:rsidP="008E7CB4">
            <w:pPr>
              <w:rPr>
                <w:lang w:val="es-ES" w:eastAsia="en-US"/>
              </w:rPr>
            </w:pPr>
            <w:r w:rsidRPr="0003024C">
              <w:rPr>
                <w:b/>
                <w:bCs/>
                <w:lang w:val="es-ES" w:eastAsia="en-US"/>
              </w:rPr>
              <w:t>NAM</w:t>
            </w:r>
          </w:p>
        </w:tc>
        <w:tc>
          <w:tcPr>
            <w:tcW w:w="1800" w:type="dxa"/>
            <w:vAlign w:val="center"/>
          </w:tcPr>
          <w:p w14:paraId="66A096CD" w14:textId="1D416513" w:rsidR="008B0B26" w:rsidRPr="0003024C" w:rsidRDefault="008B0B26" w:rsidP="008E7CB4">
            <w:pPr>
              <w:rPr>
                <w:lang w:val="es-ES" w:eastAsia="en-US"/>
              </w:rPr>
            </w:pPr>
            <w:r w:rsidRPr="0003024C">
              <w:rPr>
                <w:lang w:val="es-ES" w:eastAsia="en-US"/>
              </w:rPr>
              <w:t>North America</w:t>
            </w:r>
          </w:p>
        </w:tc>
        <w:tc>
          <w:tcPr>
            <w:tcW w:w="5784" w:type="dxa"/>
            <w:vAlign w:val="center"/>
          </w:tcPr>
          <w:p w14:paraId="39C626B7" w14:textId="70CF5162" w:rsidR="008B0B26" w:rsidRPr="0003024C" w:rsidRDefault="008B0B26" w:rsidP="008E7CB4">
            <w:pPr>
              <w:rPr>
                <w:lang w:val="es-ES" w:eastAsia="en-US"/>
              </w:rPr>
            </w:pPr>
            <w:r w:rsidRPr="0003024C">
              <w:rPr>
                <w:lang w:val="es-ES" w:eastAsia="en-US"/>
              </w:rPr>
              <w:t>Canada, Guam, Puerto Rico, United States of America, Virgin Islands</w:t>
            </w:r>
          </w:p>
        </w:tc>
      </w:tr>
      <w:tr w:rsidR="008B0B26" w:rsidRPr="0003024C" w14:paraId="46F66C64" w14:textId="77777777" w:rsidTr="00E92EE7">
        <w:tc>
          <w:tcPr>
            <w:tcW w:w="1435" w:type="dxa"/>
            <w:vAlign w:val="center"/>
          </w:tcPr>
          <w:p w14:paraId="745018FE" w14:textId="5C720161" w:rsidR="008B0B26" w:rsidRPr="0003024C" w:rsidRDefault="008B0B26" w:rsidP="008E7CB4">
            <w:pPr>
              <w:rPr>
                <w:lang w:val="es-ES" w:eastAsia="en-US"/>
              </w:rPr>
            </w:pPr>
            <w:r w:rsidRPr="0003024C">
              <w:rPr>
                <w:b/>
                <w:bCs/>
                <w:lang w:val="es-ES" w:eastAsia="en-US"/>
              </w:rPr>
              <w:t>WEU</w:t>
            </w:r>
          </w:p>
        </w:tc>
        <w:tc>
          <w:tcPr>
            <w:tcW w:w="1800" w:type="dxa"/>
            <w:vAlign w:val="center"/>
          </w:tcPr>
          <w:p w14:paraId="3FDBB9CB" w14:textId="1CABCBEB" w:rsidR="008B0B26" w:rsidRPr="0003024C" w:rsidRDefault="008B0B26" w:rsidP="008E7CB4">
            <w:pPr>
              <w:rPr>
                <w:lang w:val="es-ES" w:eastAsia="en-US"/>
              </w:rPr>
            </w:pPr>
            <w:r w:rsidRPr="0003024C">
              <w:rPr>
                <w:lang w:val="es-ES" w:eastAsia="en-US"/>
              </w:rPr>
              <w:t>Western Europe</w:t>
            </w:r>
          </w:p>
        </w:tc>
        <w:tc>
          <w:tcPr>
            <w:tcW w:w="5784" w:type="dxa"/>
            <w:vAlign w:val="center"/>
          </w:tcPr>
          <w:p w14:paraId="6B737257" w14:textId="05BABC82" w:rsidR="008B0B26" w:rsidRPr="0003024C" w:rsidRDefault="008B0B26" w:rsidP="008E7CB4">
            <w:pPr>
              <w:rPr>
                <w:lang w:val="es-ES" w:eastAsia="en-US"/>
              </w:rPr>
            </w:pPr>
            <w:r w:rsidRPr="0003024C">
              <w:rPr>
                <w:lang w:val="es-ES" w:eastAsia="en-US"/>
              </w:rPr>
              <w:t>Andorra, Austria, Azores, Belgium, Canary Islands, Channel Islands, Cyprus, Denmark, Faeroe Islands, Finland, France, Germany, Gibraltar, Greece, Greenland, Iceland, Ireland, Isle of Man, Italy, Liechtenstein, Luxembourg, Madeira, Malta, Monaco, Netherlands, Norway, Portugal, Spain, Sweden, Switzerland, Turkey, United Kingdom |</w:t>
            </w:r>
          </w:p>
        </w:tc>
      </w:tr>
      <w:tr w:rsidR="008B0B26" w:rsidRPr="0003024C" w14:paraId="715399E7" w14:textId="77777777" w:rsidTr="00E92EE7">
        <w:tc>
          <w:tcPr>
            <w:tcW w:w="1435" w:type="dxa"/>
            <w:vAlign w:val="center"/>
          </w:tcPr>
          <w:p w14:paraId="76A90AAC" w14:textId="67DE7B4D" w:rsidR="008B0B26" w:rsidRPr="0003024C" w:rsidRDefault="008B0B26" w:rsidP="008E7CB4">
            <w:pPr>
              <w:rPr>
                <w:lang w:val="es-ES" w:eastAsia="en-US"/>
              </w:rPr>
            </w:pPr>
            <w:r w:rsidRPr="0003024C">
              <w:rPr>
                <w:b/>
                <w:bCs/>
                <w:lang w:val="es-ES" w:eastAsia="en-US"/>
              </w:rPr>
              <w:t>PAO</w:t>
            </w:r>
          </w:p>
        </w:tc>
        <w:tc>
          <w:tcPr>
            <w:tcW w:w="1800" w:type="dxa"/>
            <w:vAlign w:val="center"/>
          </w:tcPr>
          <w:p w14:paraId="4E0B5A3A" w14:textId="5D2D1C07" w:rsidR="008B0B26" w:rsidRPr="0003024C" w:rsidRDefault="008B0B26" w:rsidP="008E7CB4">
            <w:pPr>
              <w:rPr>
                <w:lang w:val="es-ES" w:eastAsia="en-US"/>
              </w:rPr>
            </w:pPr>
            <w:r w:rsidRPr="0003024C">
              <w:rPr>
                <w:lang w:val="es-ES" w:eastAsia="en-US"/>
              </w:rPr>
              <w:t>Pacific OECD</w:t>
            </w:r>
          </w:p>
        </w:tc>
        <w:tc>
          <w:tcPr>
            <w:tcW w:w="5784" w:type="dxa"/>
            <w:vAlign w:val="center"/>
          </w:tcPr>
          <w:p w14:paraId="249132B9" w14:textId="26991754" w:rsidR="008B0B26" w:rsidRPr="0003024C" w:rsidRDefault="008B0B26" w:rsidP="008E7CB4">
            <w:pPr>
              <w:rPr>
                <w:lang w:val="es-ES" w:eastAsia="en-US"/>
              </w:rPr>
            </w:pPr>
            <w:r w:rsidRPr="0003024C">
              <w:rPr>
                <w:lang w:val="es-ES" w:eastAsia="en-US"/>
              </w:rPr>
              <w:t>Australia, Japan, New Zealand</w:t>
            </w:r>
          </w:p>
        </w:tc>
      </w:tr>
      <w:tr w:rsidR="008B0B26" w:rsidRPr="0003024C" w14:paraId="67DD5353" w14:textId="77777777" w:rsidTr="00E92EE7">
        <w:tc>
          <w:tcPr>
            <w:tcW w:w="1435" w:type="dxa"/>
            <w:vAlign w:val="center"/>
          </w:tcPr>
          <w:p w14:paraId="2F4423B0" w14:textId="5A20C2BD" w:rsidR="008B0B26" w:rsidRPr="0003024C" w:rsidRDefault="008B0B26" w:rsidP="008E7CB4">
            <w:pPr>
              <w:rPr>
                <w:lang w:val="es-ES" w:eastAsia="en-US"/>
              </w:rPr>
            </w:pPr>
            <w:r w:rsidRPr="0003024C">
              <w:rPr>
                <w:b/>
                <w:bCs/>
                <w:lang w:val="es-ES" w:eastAsia="en-US"/>
              </w:rPr>
              <w:t>EEU</w:t>
            </w:r>
          </w:p>
        </w:tc>
        <w:tc>
          <w:tcPr>
            <w:tcW w:w="1800" w:type="dxa"/>
            <w:vAlign w:val="center"/>
          </w:tcPr>
          <w:p w14:paraId="6419D8A6" w14:textId="35DBA29B" w:rsidR="008B0B26" w:rsidRPr="0003024C" w:rsidRDefault="008B0B26" w:rsidP="008E7CB4">
            <w:pPr>
              <w:rPr>
                <w:lang w:val="es-ES" w:eastAsia="en-US"/>
              </w:rPr>
            </w:pPr>
            <w:r w:rsidRPr="0003024C">
              <w:rPr>
                <w:lang w:val="es-ES" w:eastAsia="en-US"/>
              </w:rPr>
              <w:t>Central and Eastern Europe</w:t>
            </w:r>
          </w:p>
        </w:tc>
        <w:tc>
          <w:tcPr>
            <w:tcW w:w="5784" w:type="dxa"/>
            <w:vAlign w:val="center"/>
          </w:tcPr>
          <w:p w14:paraId="4E993D9B" w14:textId="45F9D4E6" w:rsidR="008B0B26" w:rsidRPr="0003024C" w:rsidRDefault="008B0B26" w:rsidP="008E7CB4">
            <w:pPr>
              <w:rPr>
                <w:lang w:val="es-ES" w:eastAsia="en-US"/>
              </w:rPr>
            </w:pPr>
            <w:r w:rsidRPr="0003024C">
              <w:rPr>
                <w:lang w:val="es-ES" w:eastAsia="en-US"/>
              </w:rPr>
              <w:t>Albania, Bosnia and Herzegovina, Bulgaria, Croatia, Czech Republic, The former Yugoslav Rep. of Macedonia, Hungary, Poland, Romania, Slovak Republic, Slovenia, Yugoslavia, Estonia, Latvia, Lithuania</w:t>
            </w:r>
          </w:p>
        </w:tc>
      </w:tr>
      <w:tr w:rsidR="008B0B26" w:rsidRPr="0003024C" w14:paraId="614689F1" w14:textId="77777777" w:rsidTr="00E92EE7">
        <w:tc>
          <w:tcPr>
            <w:tcW w:w="1435" w:type="dxa"/>
            <w:vAlign w:val="center"/>
          </w:tcPr>
          <w:p w14:paraId="30D28633" w14:textId="1C694510" w:rsidR="008B0B26" w:rsidRPr="0003024C" w:rsidRDefault="008B0B26" w:rsidP="008E7CB4">
            <w:pPr>
              <w:rPr>
                <w:lang w:val="es-ES" w:eastAsia="en-US"/>
              </w:rPr>
            </w:pPr>
            <w:r w:rsidRPr="0003024C">
              <w:rPr>
                <w:b/>
                <w:bCs/>
                <w:lang w:val="es-ES" w:eastAsia="en-US"/>
              </w:rPr>
              <w:t>FSU</w:t>
            </w:r>
          </w:p>
        </w:tc>
        <w:tc>
          <w:tcPr>
            <w:tcW w:w="1800" w:type="dxa"/>
            <w:vAlign w:val="center"/>
          </w:tcPr>
          <w:p w14:paraId="17730D59" w14:textId="0D8B318F" w:rsidR="008B0B26" w:rsidRPr="0003024C" w:rsidRDefault="008B0B26" w:rsidP="008E7CB4">
            <w:pPr>
              <w:rPr>
                <w:lang w:val="es-ES" w:eastAsia="en-US"/>
              </w:rPr>
            </w:pPr>
            <w:r w:rsidRPr="0003024C">
              <w:rPr>
                <w:lang w:val="es-ES" w:eastAsia="en-US"/>
              </w:rPr>
              <w:t>Former Soviet Union</w:t>
            </w:r>
          </w:p>
        </w:tc>
        <w:tc>
          <w:tcPr>
            <w:tcW w:w="5784" w:type="dxa"/>
            <w:vAlign w:val="center"/>
          </w:tcPr>
          <w:p w14:paraId="33D3D95D" w14:textId="2FF8FE03" w:rsidR="008B0B26" w:rsidRPr="0003024C" w:rsidRDefault="008B0B26" w:rsidP="008E7CB4">
            <w:pPr>
              <w:rPr>
                <w:lang w:val="es-ES" w:eastAsia="en-US"/>
              </w:rPr>
            </w:pPr>
            <w:r w:rsidRPr="0003024C">
              <w:rPr>
                <w:lang w:val="es-ES" w:eastAsia="en-US"/>
              </w:rPr>
              <w:t>Armenia, Azerbaijan, Belarus, Georgia, Kazakhstan, Kyrgyzstan, Republic of Moldova, Russian Federation, Tajikistan, Turkmenistan, Ukraine, Uzbekistan</w:t>
            </w:r>
          </w:p>
        </w:tc>
      </w:tr>
      <w:tr w:rsidR="008B0B26" w:rsidRPr="0003024C" w14:paraId="7365FD7A" w14:textId="77777777" w:rsidTr="00E92EE7">
        <w:tc>
          <w:tcPr>
            <w:tcW w:w="1435" w:type="dxa"/>
            <w:vAlign w:val="center"/>
          </w:tcPr>
          <w:p w14:paraId="6A26D57D" w14:textId="7E35825E" w:rsidR="008B0B26" w:rsidRPr="0003024C" w:rsidRDefault="008B0B26" w:rsidP="008E7CB4">
            <w:pPr>
              <w:rPr>
                <w:lang w:val="es-ES" w:eastAsia="en-US"/>
              </w:rPr>
            </w:pPr>
            <w:r w:rsidRPr="0003024C">
              <w:rPr>
                <w:b/>
                <w:bCs/>
                <w:lang w:val="es-ES" w:eastAsia="en-US"/>
              </w:rPr>
              <w:t>CPA</w:t>
            </w:r>
          </w:p>
        </w:tc>
        <w:tc>
          <w:tcPr>
            <w:tcW w:w="1800" w:type="dxa"/>
            <w:vAlign w:val="center"/>
          </w:tcPr>
          <w:p w14:paraId="6ED90EAC" w14:textId="65D742B6" w:rsidR="008B0B26" w:rsidRPr="0003024C" w:rsidRDefault="008B0B26" w:rsidP="008E7CB4">
            <w:pPr>
              <w:rPr>
                <w:lang w:eastAsia="en-US"/>
              </w:rPr>
            </w:pPr>
            <w:r w:rsidRPr="0003024C">
              <w:rPr>
                <w:lang w:eastAsia="en-US"/>
              </w:rPr>
              <w:t>Centrally Planned Asia and China</w:t>
            </w:r>
          </w:p>
        </w:tc>
        <w:tc>
          <w:tcPr>
            <w:tcW w:w="5784" w:type="dxa"/>
            <w:vAlign w:val="center"/>
          </w:tcPr>
          <w:p w14:paraId="1814DCC4" w14:textId="6B0DC00A" w:rsidR="008B0B26" w:rsidRPr="0003024C" w:rsidRDefault="008B0B26" w:rsidP="008E7CB4">
            <w:pPr>
              <w:rPr>
                <w:lang w:eastAsia="en-US"/>
              </w:rPr>
            </w:pPr>
            <w:r w:rsidRPr="0003024C">
              <w:rPr>
                <w:lang w:eastAsia="en-US"/>
              </w:rPr>
              <w:t>Cambodia, China (incl. Hong Kong</w:t>
            </w:r>
            <w:r w:rsidR="004F3FAA" w:rsidRPr="0003024C">
              <w:rPr>
                <w:lang w:eastAsia="en-US"/>
              </w:rPr>
              <w:t xml:space="preserve"> and </w:t>
            </w:r>
            <w:proofErr w:type="spellStart"/>
            <w:r w:rsidR="004F3FAA" w:rsidRPr="0003024C">
              <w:rPr>
                <w:lang w:eastAsia="en-US"/>
              </w:rPr>
              <w:t>Makao</w:t>
            </w:r>
            <w:proofErr w:type="spellEnd"/>
            <w:r w:rsidRPr="0003024C">
              <w:rPr>
                <w:lang w:eastAsia="en-US"/>
              </w:rPr>
              <w:t>), Korea (DPR), Laos (PDR), Mongolia, Viet Nam</w:t>
            </w:r>
          </w:p>
        </w:tc>
      </w:tr>
      <w:tr w:rsidR="008B0B26" w:rsidRPr="0003024C" w14:paraId="4F509AA1" w14:textId="77777777" w:rsidTr="00E92EE7">
        <w:tc>
          <w:tcPr>
            <w:tcW w:w="1435" w:type="dxa"/>
            <w:vAlign w:val="center"/>
          </w:tcPr>
          <w:p w14:paraId="2ABA2CF4" w14:textId="114EAD50" w:rsidR="008B0B26" w:rsidRPr="0003024C" w:rsidRDefault="008B0B26" w:rsidP="008E7CB4">
            <w:pPr>
              <w:rPr>
                <w:lang w:val="es-ES" w:eastAsia="en-US"/>
              </w:rPr>
            </w:pPr>
            <w:r w:rsidRPr="0003024C">
              <w:rPr>
                <w:b/>
                <w:bCs/>
                <w:lang w:val="es-ES" w:eastAsia="en-US"/>
              </w:rPr>
              <w:t>SAS</w:t>
            </w:r>
          </w:p>
        </w:tc>
        <w:tc>
          <w:tcPr>
            <w:tcW w:w="1800" w:type="dxa"/>
            <w:vAlign w:val="center"/>
          </w:tcPr>
          <w:p w14:paraId="435B5B64" w14:textId="125B8259" w:rsidR="008B0B26" w:rsidRPr="0003024C" w:rsidRDefault="008B0B26" w:rsidP="008E7CB4">
            <w:pPr>
              <w:rPr>
                <w:lang w:val="es-ES" w:eastAsia="en-US"/>
              </w:rPr>
            </w:pPr>
            <w:r w:rsidRPr="0003024C">
              <w:rPr>
                <w:lang w:val="es-ES" w:eastAsia="en-US"/>
              </w:rPr>
              <w:t>South Asia</w:t>
            </w:r>
          </w:p>
        </w:tc>
        <w:tc>
          <w:tcPr>
            <w:tcW w:w="5784" w:type="dxa"/>
            <w:vAlign w:val="center"/>
          </w:tcPr>
          <w:p w14:paraId="22CDE17F" w14:textId="5BA45138" w:rsidR="008B0B26" w:rsidRPr="0003024C" w:rsidRDefault="008B0B26" w:rsidP="008E7CB4">
            <w:pPr>
              <w:rPr>
                <w:lang w:val="es-ES" w:eastAsia="en-US"/>
              </w:rPr>
            </w:pPr>
            <w:r w:rsidRPr="0003024C">
              <w:rPr>
                <w:lang w:val="es-ES" w:eastAsia="en-US"/>
              </w:rPr>
              <w:t>Afghanistan, Bangladesh, Bhutan, India, Maldives, Nepal, Pakistan, Sri Lanka</w:t>
            </w:r>
          </w:p>
        </w:tc>
      </w:tr>
      <w:tr w:rsidR="008B0B26" w:rsidRPr="0003024C" w14:paraId="27A64446" w14:textId="77777777" w:rsidTr="00E92EE7">
        <w:tc>
          <w:tcPr>
            <w:tcW w:w="1435" w:type="dxa"/>
            <w:vAlign w:val="center"/>
          </w:tcPr>
          <w:p w14:paraId="04E2235E" w14:textId="49CCB6B9" w:rsidR="008B0B26" w:rsidRPr="0003024C" w:rsidRDefault="008B0B26" w:rsidP="008E7CB4">
            <w:pPr>
              <w:rPr>
                <w:lang w:val="es-ES" w:eastAsia="en-US"/>
              </w:rPr>
            </w:pPr>
            <w:r w:rsidRPr="0003024C">
              <w:rPr>
                <w:b/>
                <w:bCs/>
                <w:lang w:val="es-ES" w:eastAsia="en-US"/>
              </w:rPr>
              <w:t>PAS</w:t>
            </w:r>
          </w:p>
        </w:tc>
        <w:tc>
          <w:tcPr>
            <w:tcW w:w="1800" w:type="dxa"/>
            <w:vAlign w:val="center"/>
          </w:tcPr>
          <w:p w14:paraId="72737A07" w14:textId="4D8AA7D4" w:rsidR="008B0B26" w:rsidRPr="0003024C" w:rsidRDefault="008B0B26" w:rsidP="008E7CB4">
            <w:pPr>
              <w:rPr>
                <w:lang w:val="es-ES" w:eastAsia="en-US"/>
              </w:rPr>
            </w:pPr>
            <w:r w:rsidRPr="0003024C">
              <w:rPr>
                <w:lang w:val="es-ES" w:eastAsia="en-US"/>
              </w:rPr>
              <w:t>Other Pacific Asia</w:t>
            </w:r>
          </w:p>
        </w:tc>
        <w:tc>
          <w:tcPr>
            <w:tcW w:w="5784" w:type="dxa"/>
            <w:vAlign w:val="center"/>
          </w:tcPr>
          <w:p w14:paraId="531D572D" w14:textId="5B555AF0" w:rsidR="008B0B26" w:rsidRPr="0003024C" w:rsidRDefault="008B0B26" w:rsidP="008E7CB4">
            <w:pPr>
              <w:rPr>
                <w:lang w:val="es-ES" w:eastAsia="en-US"/>
              </w:rPr>
            </w:pPr>
            <w:r w:rsidRPr="0003024C">
              <w:rPr>
                <w:lang w:val="es-ES" w:eastAsia="en-US"/>
              </w:rPr>
              <w:t>American Samoa, Brunei Darussalam, Fiji, French Polynesia, Gilbert-Kiribati, Indonesia, Malaysia, Myanmar, New Caledonia, Papua, New Guinea, Philippines, Republic of Korea, Singapore, Solomon Islands, Taiwan (China), Thailand, Tonga, Vanuatu, Western Samoa</w:t>
            </w:r>
          </w:p>
        </w:tc>
      </w:tr>
      <w:tr w:rsidR="008B0B26" w:rsidRPr="0003024C" w14:paraId="641E9F6B" w14:textId="77777777" w:rsidTr="00E92EE7">
        <w:tc>
          <w:tcPr>
            <w:tcW w:w="1435" w:type="dxa"/>
            <w:vAlign w:val="center"/>
          </w:tcPr>
          <w:p w14:paraId="0D479ADE" w14:textId="748E8ABE" w:rsidR="008B0B26" w:rsidRPr="0003024C" w:rsidRDefault="008B0B26" w:rsidP="008E7CB4">
            <w:pPr>
              <w:rPr>
                <w:lang w:val="es-ES" w:eastAsia="en-US"/>
              </w:rPr>
            </w:pPr>
            <w:r w:rsidRPr="0003024C">
              <w:rPr>
                <w:b/>
                <w:bCs/>
                <w:lang w:val="es-ES" w:eastAsia="en-US"/>
              </w:rPr>
              <w:t>MEA</w:t>
            </w:r>
          </w:p>
        </w:tc>
        <w:tc>
          <w:tcPr>
            <w:tcW w:w="1800" w:type="dxa"/>
            <w:vAlign w:val="center"/>
          </w:tcPr>
          <w:p w14:paraId="0F0CE927" w14:textId="1B6D87E6" w:rsidR="008B0B26" w:rsidRPr="0003024C" w:rsidRDefault="008B0B26" w:rsidP="008E7CB4">
            <w:pPr>
              <w:rPr>
                <w:lang w:eastAsia="en-US"/>
              </w:rPr>
            </w:pPr>
            <w:r w:rsidRPr="0003024C">
              <w:rPr>
                <w:lang w:eastAsia="en-US"/>
              </w:rPr>
              <w:t>Middle East and North Africa</w:t>
            </w:r>
          </w:p>
        </w:tc>
        <w:tc>
          <w:tcPr>
            <w:tcW w:w="5784" w:type="dxa"/>
            <w:vAlign w:val="center"/>
          </w:tcPr>
          <w:p w14:paraId="7D5940FA" w14:textId="5403332F" w:rsidR="008B0B26" w:rsidRPr="0003024C" w:rsidRDefault="008B0B26" w:rsidP="008E7CB4">
            <w:pPr>
              <w:rPr>
                <w:lang w:eastAsia="en-US"/>
              </w:rPr>
            </w:pPr>
            <w:r w:rsidRPr="0003024C">
              <w:rPr>
                <w:lang w:eastAsia="en-US"/>
              </w:rPr>
              <w:t>Algeria, Bahrain, Egypt (Arab Republic), Iraq, Iran (Islamic Republic), Israel, Jordan, Kuwait, Lebanon, Libya/SPLAJ, Morocco, Oman, Qatar, Saudi Arabia, Sudan, Syria (Arab Republic), Tunisia, United Arab Emirates, Yemen</w:t>
            </w:r>
          </w:p>
        </w:tc>
      </w:tr>
      <w:tr w:rsidR="008B0B26" w:rsidRPr="0003024C" w14:paraId="4A7FFB50" w14:textId="77777777" w:rsidTr="00E92EE7">
        <w:tc>
          <w:tcPr>
            <w:tcW w:w="1435" w:type="dxa"/>
            <w:vAlign w:val="center"/>
          </w:tcPr>
          <w:p w14:paraId="0A435353" w14:textId="19CF677F" w:rsidR="008B0B26" w:rsidRPr="0003024C" w:rsidRDefault="008B0B26" w:rsidP="008E7CB4">
            <w:pPr>
              <w:rPr>
                <w:lang w:val="es-ES" w:eastAsia="en-US"/>
              </w:rPr>
            </w:pPr>
            <w:r w:rsidRPr="0003024C">
              <w:rPr>
                <w:b/>
                <w:bCs/>
                <w:lang w:val="es-ES" w:eastAsia="en-US"/>
              </w:rPr>
              <w:t>LAM</w:t>
            </w:r>
          </w:p>
        </w:tc>
        <w:tc>
          <w:tcPr>
            <w:tcW w:w="1800" w:type="dxa"/>
            <w:vAlign w:val="center"/>
          </w:tcPr>
          <w:p w14:paraId="53E0472E" w14:textId="44C2294F" w:rsidR="008B0B26" w:rsidRPr="0003024C" w:rsidRDefault="008B0B26" w:rsidP="008E7CB4">
            <w:pPr>
              <w:rPr>
                <w:lang w:eastAsia="en-US"/>
              </w:rPr>
            </w:pPr>
            <w:r w:rsidRPr="0003024C">
              <w:rPr>
                <w:lang w:eastAsia="en-US"/>
              </w:rPr>
              <w:t>Latin America and the Caribbean</w:t>
            </w:r>
          </w:p>
        </w:tc>
        <w:tc>
          <w:tcPr>
            <w:tcW w:w="5784" w:type="dxa"/>
            <w:vAlign w:val="center"/>
          </w:tcPr>
          <w:p w14:paraId="5E179A1C" w14:textId="67B7A20D" w:rsidR="008B0B26" w:rsidRPr="0003024C" w:rsidRDefault="008B0B26" w:rsidP="008E7CB4">
            <w:pPr>
              <w:rPr>
                <w:lang w:val="es-ES" w:eastAsia="en-US"/>
              </w:rPr>
            </w:pPr>
            <w:r w:rsidRPr="0003024C">
              <w:rPr>
                <w:lang w:val="es-ES" w:eastAsia="en-US"/>
              </w:rPr>
              <w:t xml:space="preserve">Antigua and Barbuda, Argentina, Bahamas, Barbados, </w:t>
            </w:r>
            <w:proofErr w:type="spellStart"/>
            <w:r w:rsidRPr="0003024C">
              <w:rPr>
                <w:lang w:val="es-ES" w:eastAsia="en-US"/>
              </w:rPr>
              <w:t>Belize</w:t>
            </w:r>
            <w:proofErr w:type="spellEnd"/>
            <w:r w:rsidRPr="0003024C">
              <w:rPr>
                <w:lang w:val="es-ES" w:eastAsia="en-US"/>
              </w:rPr>
              <w:t xml:space="preserve">, Bermuda, Bolivia, </w:t>
            </w:r>
            <w:proofErr w:type="spellStart"/>
            <w:r w:rsidRPr="0003024C">
              <w:rPr>
                <w:lang w:val="es-ES" w:eastAsia="en-US"/>
              </w:rPr>
              <w:t>Brazil</w:t>
            </w:r>
            <w:proofErr w:type="spellEnd"/>
            <w:r w:rsidRPr="0003024C">
              <w:rPr>
                <w:lang w:val="es-ES" w:eastAsia="en-US"/>
              </w:rPr>
              <w:t xml:space="preserve">, Chile, Colombia, Costa Rica, Cuba, Dominica, </w:t>
            </w:r>
            <w:proofErr w:type="spellStart"/>
            <w:r w:rsidRPr="0003024C">
              <w:rPr>
                <w:lang w:val="es-ES" w:eastAsia="en-US"/>
              </w:rPr>
              <w:t>Dominican</w:t>
            </w:r>
            <w:proofErr w:type="spellEnd"/>
            <w:r w:rsidRPr="0003024C">
              <w:rPr>
                <w:lang w:val="es-ES" w:eastAsia="en-US"/>
              </w:rPr>
              <w:t xml:space="preserve"> </w:t>
            </w:r>
            <w:proofErr w:type="spellStart"/>
            <w:r w:rsidRPr="0003024C">
              <w:rPr>
                <w:lang w:val="es-ES" w:eastAsia="en-US"/>
              </w:rPr>
              <w:t>Republic</w:t>
            </w:r>
            <w:proofErr w:type="spellEnd"/>
            <w:r w:rsidRPr="0003024C">
              <w:rPr>
                <w:lang w:val="es-ES" w:eastAsia="en-US"/>
              </w:rPr>
              <w:t xml:space="preserve">, Ecuador, El Salvador, French </w:t>
            </w:r>
            <w:r w:rsidRPr="0003024C">
              <w:rPr>
                <w:lang w:val="es-ES" w:eastAsia="en-US"/>
              </w:rPr>
              <w:lastRenderedPageBreak/>
              <w:t xml:space="preserve">Guyana, </w:t>
            </w:r>
            <w:proofErr w:type="spellStart"/>
            <w:r w:rsidRPr="0003024C">
              <w:rPr>
                <w:lang w:val="es-ES" w:eastAsia="en-US"/>
              </w:rPr>
              <w:t>Grenada</w:t>
            </w:r>
            <w:proofErr w:type="spellEnd"/>
            <w:r w:rsidRPr="0003024C">
              <w:rPr>
                <w:lang w:val="es-ES" w:eastAsia="en-US"/>
              </w:rPr>
              <w:t xml:space="preserve">, </w:t>
            </w:r>
            <w:proofErr w:type="spellStart"/>
            <w:r w:rsidRPr="0003024C">
              <w:rPr>
                <w:lang w:val="es-ES" w:eastAsia="en-US"/>
              </w:rPr>
              <w:t>Guadeloupe</w:t>
            </w:r>
            <w:proofErr w:type="spellEnd"/>
            <w:r w:rsidRPr="0003024C">
              <w:rPr>
                <w:lang w:val="es-ES" w:eastAsia="en-US"/>
              </w:rPr>
              <w:t xml:space="preserve">, Guatemala, Guyana, </w:t>
            </w:r>
            <w:proofErr w:type="spellStart"/>
            <w:r w:rsidRPr="0003024C">
              <w:rPr>
                <w:lang w:val="es-ES" w:eastAsia="en-US"/>
              </w:rPr>
              <w:t>Haiti</w:t>
            </w:r>
            <w:proofErr w:type="spellEnd"/>
            <w:r w:rsidRPr="0003024C">
              <w:rPr>
                <w:lang w:val="es-ES" w:eastAsia="en-US"/>
              </w:rPr>
              <w:t xml:space="preserve">, Honduras, Jamaica, </w:t>
            </w:r>
            <w:proofErr w:type="spellStart"/>
            <w:r w:rsidRPr="0003024C">
              <w:rPr>
                <w:lang w:val="es-ES" w:eastAsia="en-US"/>
              </w:rPr>
              <w:t>Martinique</w:t>
            </w:r>
            <w:proofErr w:type="spellEnd"/>
            <w:r w:rsidRPr="0003024C">
              <w:rPr>
                <w:lang w:val="es-ES" w:eastAsia="en-US"/>
              </w:rPr>
              <w:t xml:space="preserve">, </w:t>
            </w:r>
            <w:proofErr w:type="spellStart"/>
            <w:r w:rsidRPr="0003024C">
              <w:rPr>
                <w:lang w:val="es-ES" w:eastAsia="en-US"/>
              </w:rPr>
              <w:t>Mexico</w:t>
            </w:r>
            <w:proofErr w:type="spellEnd"/>
            <w:r w:rsidRPr="0003024C">
              <w:rPr>
                <w:lang w:val="es-ES" w:eastAsia="en-US"/>
              </w:rPr>
              <w:t xml:space="preserve">, </w:t>
            </w:r>
            <w:proofErr w:type="spellStart"/>
            <w:r w:rsidRPr="0003024C">
              <w:rPr>
                <w:lang w:val="es-ES" w:eastAsia="en-US"/>
              </w:rPr>
              <w:t>Netherlands</w:t>
            </w:r>
            <w:proofErr w:type="spellEnd"/>
            <w:r w:rsidRPr="0003024C">
              <w:rPr>
                <w:lang w:val="es-ES" w:eastAsia="en-US"/>
              </w:rPr>
              <w:t xml:space="preserve"> </w:t>
            </w:r>
            <w:proofErr w:type="spellStart"/>
            <w:r w:rsidRPr="0003024C">
              <w:rPr>
                <w:lang w:val="es-ES" w:eastAsia="en-US"/>
              </w:rPr>
              <w:t>Antilles</w:t>
            </w:r>
            <w:proofErr w:type="spellEnd"/>
            <w:r w:rsidRPr="0003024C">
              <w:rPr>
                <w:lang w:val="es-ES" w:eastAsia="en-US"/>
              </w:rPr>
              <w:t xml:space="preserve">, Nicaragua, </w:t>
            </w:r>
            <w:proofErr w:type="spellStart"/>
            <w:r w:rsidRPr="0003024C">
              <w:rPr>
                <w:lang w:val="es-ES" w:eastAsia="en-US"/>
              </w:rPr>
              <w:t>Panama</w:t>
            </w:r>
            <w:proofErr w:type="spellEnd"/>
            <w:r w:rsidRPr="0003024C">
              <w:rPr>
                <w:lang w:val="es-ES" w:eastAsia="en-US"/>
              </w:rPr>
              <w:t xml:space="preserve">, Paraguay, </w:t>
            </w:r>
            <w:proofErr w:type="spellStart"/>
            <w:r w:rsidRPr="0003024C">
              <w:rPr>
                <w:lang w:val="es-ES" w:eastAsia="en-US"/>
              </w:rPr>
              <w:t>Peru</w:t>
            </w:r>
            <w:proofErr w:type="spellEnd"/>
            <w:r w:rsidRPr="0003024C">
              <w:rPr>
                <w:lang w:val="es-ES" w:eastAsia="en-US"/>
              </w:rPr>
              <w:t xml:space="preserve">, Saint </w:t>
            </w:r>
            <w:proofErr w:type="spellStart"/>
            <w:r w:rsidRPr="0003024C">
              <w:rPr>
                <w:lang w:val="es-ES" w:eastAsia="en-US"/>
              </w:rPr>
              <w:t>Kitts</w:t>
            </w:r>
            <w:proofErr w:type="spellEnd"/>
            <w:r w:rsidRPr="0003024C">
              <w:rPr>
                <w:lang w:val="es-ES" w:eastAsia="en-US"/>
              </w:rPr>
              <w:t xml:space="preserve"> and </w:t>
            </w:r>
            <w:proofErr w:type="spellStart"/>
            <w:r w:rsidRPr="0003024C">
              <w:rPr>
                <w:lang w:val="es-ES" w:eastAsia="en-US"/>
              </w:rPr>
              <w:t>Nevis</w:t>
            </w:r>
            <w:proofErr w:type="spellEnd"/>
            <w:r w:rsidRPr="0003024C">
              <w:rPr>
                <w:lang w:val="es-ES" w:eastAsia="en-US"/>
              </w:rPr>
              <w:t xml:space="preserve">, Santa Lucia, Saint Vincent and </w:t>
            </w:r>
            <w:proofErr w:type="spellStart"/>
            <w:r w:rsidRPr="0003024C">
              <w:rPr>
                <w:lang w:val="es-ES" w:eastAsia="en-US"/>
              </w:rPr>
              <w:t>the</w:t>
            </w:r>
            <w:proofErr w:type="spellEnd"/>
            <w:r w:rsidRPr="0003024C">
              <w:rPr>
                <w:lang w:val="es-ES" w:eastAsia="en-US"/>
              </w:rPr>
              <w:t xml:space="preserve"> </w:t>
            </w:r>
            <w:proofErr w:type="spellStart"/>
            <w:r w:rsidRPr="0003024C">
              <w:rPr>
                <w:lang w:val="es-ES" w:eastAsia="en-US"/>
              </w:rPr>
              <w:t>Grenadines</w:t>
            </w:r>
            <w:proofErr w:type="spellEnd"/>
            <w:r w:rsidRPr="0003024C">
              <w:rPr>
                <w:lang w:val="es-ES" w:eastAsia="en-US"/>
              </w:rPr>
              <w:t xml:space="preserve">, </w:t>
            </w:r>
            <w:proofErr w:type="spellStart"/>
            <w:r w:rsidRPr="0003024C">
              <w:rPr>
                <w:lang w:val="es-ES" w:eastAsia="en-US"/>
              </w:rPr>
              <w:t>Suriname</w:t>
            </w:r>
            <w:proofErr w:type="spellEnd"/>
            <w:r w:rsidRPr="0003024C">
              <w:rPr>
                <w:lang w:val="es-ES" w:eastAsia="en-US"/>
              </w:rPr>
              <w:t>, Trinidad and Tobago, Uruguay, Venezuela</w:t>
            </w:r>
          </w:p>
        </w:tc>
      </w:tr>
      <w:tr w:rsidR="008B0B26" w:rsidRPr="0003024C" w14:paraId="65760A83" w14:textId="77777777" w:rsidTr="00E92EE7">
        <w:tc>
          <w:tcPr>
            <w:tcW w:w="1435" w:type="dxa"/>
            <w:vAlign w:val="center"/>
          </w:tcPr>
          <w:p w14:paraId="451E7AEB" w14:textId="1390AABC" w:rsidR="008B0B26" w:rsidRPr="0003024C" w:rsidRDefault="008B0B26" w:rsidP="008E7CB4">
            <w:pPr>
              <w:rPr>
                <w:lang w:val="es-ES" w:eastAsia="en-US"/>
              </w:rPr>
            </w:pPr>
            <w:r w:rsidRPr="0003024C">
              <w:rPr>
                <w:b/>
                <w:bCs/>
                <w:lang w:val="es-ES" w:eastAsia="en-US"/>
              </w:rPr>
              <w:lastRenderedPageBreak/>
              <w:t>AFR</w:t>
            </w:r>
          </w:p>
        </w:tc>
        <w:tc>
          <w:tcPr>
            <w:tcW w:w="1800" w:type="dxa"/>
            <w:vAlign w:val="center"/>
          </w:tcPr>
          <w:p w14:paraId="3D5E513A" w14:textId="2FF29A48" w:rsidR="008B0B26" w:rsidRPr="0003024C" w:rsidRDefault="008B0B26" w:rsidP="008E7CB4">
            <w:pPr>
              <w:rPr>
                <w:lang w:val="es-ES" w:eastAsia="en-US"/>
              </w:rPr>
            </w:pPr>
            <w:r w:rsidRPr="0003024C">
              <w:rPr>
                <w:lang w:val="es-ES" w:eastAsia="en-US"/>
              </w:rPr>
              <w:t>Sub-Saharan Africa</w:t>
            </w:r>
          </w:p>
        </w:tc>
        <w:tc>
          <w:tcPr>
            <w:tcW w:w="5784" w:type="dxa"/>
            <w:vAlign w:val="center"/>
          </w:tcPr>
          <w:p w14:paraId="665EFF53" w14:textId="0A6BB67D" w:rsidR="008B0B26" w:rsidRPr="0003024C" w:rsidRDefault="008B0B26" w:rsidP="008E7CB4">
            <w:pPr>
              <w:rPr>
                <w:lang w:val="es-ES" w:eastAsia="en-US"/>
              </w:rPr>
            </w:pPr>
            <w:r w:rsidRPr="0003024C">
              <w:rPr>
                <w:lang w:val="es-ES" w:eastAsia="en-US"/>
              </w:rPr>
              <w:t xml:space="preserve">Angola, </w:t>
            </w:r>
            <w:proofErr w:type="spellStart"/>
            <w:r w:rsidRPr="0003024C">
              <w:rPr>
                <w:lang w:val="es-ES" w:eastAsia="en-US"/>
              </w:rPr>
              <w:t>Benin</w:t>
            </w:r>
            <w:proofErr w:type="spellEnd"/>
            <w:r w:rsidRPr="0003024C">
              <w:rPr>
                <w:lang w:val="es-ES" w:eastAsia="en-US"/>
              </w:rPr>
              <w:t xml:space="preserve">, </w:t>
            </w:r>
            <w:proofErr w:type="spellStart"/>
            <w:r w:rsidRPr="0003024C">
              <w:rPr>
                <w:lang w:val="es-ES" w:eastAsia="en-US"/>
              </w:rPr>
              <w:t>Botswana</w:t>
            </w:r>
            <w:proofErr w:type="spellEnd"/>
            <w:r w:rsidRPr="0003024C">
              <w:rPr>
                <w:lang w:val="es-ES" w:eastAsia="en-US"/>
              </w:rPr>
              <w:t xml:space="preserve">, British </w:t>
            </w:r>
            <w:proofErr w:type="spellStart"/>
            <w:r w:rsidRPr="0003024C">
              <w:rPr>
                <w:lang w:val="es-ES" w:eastAsia="en-US"/>
              </w:rPr>
              <w:t>Indian</w:t>
            </w:r>
            <w:proofErr w:type="spellEnd"/>
            <w:r w:rsidRPr="0003024C">
              <w:rPr>
                <w:lang w:val="es-ES" w:eastAsia="en-US"/>
              </w:rPr>
              <w:t xml:space="preserve"> </w:t>
            </w:r>
            <w:proofErr w:type="spellStart"/>
            <w:r w:rsidRPr="0003024C">
              <w:rPr>
                <w:lang w:val="es-ES" w:eastAsia="en-US"/>
              </w:rPr>
              <w:t>Ocean</w:t>
            </w:r>
            <w:proofErr w:type="spellEnd"/>
            <w:r w:rsidRPr="0003024C">
              <w:rPr>
                <w:lang w:val="es-ES" w:eastAsia="en-US"/>
              </w:rPr>
              <w:t xml:space="preserve"> </w:t>
            </w:r>
            <w:proofErr w:type="spellStart"/>
            <w:r w:rsidRPr="0003024C">
              <w:rPr>
                <w:lang w:val="es-ES" w:eastAsia="en-US"/>
              </w:rPr>
              <w:t>Territory</w:t>
            </w:r>
            <w:proofErr w:type="spellEnd"/>
            <w:r w:rsidRPr="0003024C">
              <w:rPr>
                <w:lang w:val="es-ES" w:eastAsia="en-US"/>
              </w:rPr>
              <w:t xml:space="preserve">, Burkina Faso, Burundi, </w:t>
            </w:r>
            <w:proofErr w:type="spellStart"/>
            <w:r w:rsidRPr="0003024C">
              <w:rPr>
                <w:lang w:val="es-ES" w:eastAsia="en-US"/>
              </w:rPr>
              <w:t>Cameroon</w:t>
            </w:r>
            <w:proofErr w:type="spellEnd"/>
            <w:r w:rsidRPr="0003024C">
              <w:rPr>
                <w:lang w:val="es-ES" w:eastAsia="en-US"/>
              </w:rPr>
              <w:t xml:space="preserve">, Cape Verde, Central </w:t>
            </w:r>
            <w:proofErr w:type="spellStart"/>
            <w:r w:rsidRPr="0003024C">
              <w:rPr>
                <w:lang w:val="es-ES" w:eastAsia="en-US"/>
              </w:rPr>
              <w:t>African</w:t>
            </w:r>
            <w:proofErr w:type="spellEnd"/>
            <w:r w:rsidRPr="0003024C">
              <w:rPr>
                <w:lang w:val="es-ES" w:eastAsia="en-US"/>
              </w:rPr>
              <w:t xml:space="preserve"> </w:t>
            </w:r>
            <w:proofErr w:type="spellStart"/>
            <w:r w:rsidRPr="0003024C">
              <w:rPr>
                <w:lang w:val="es-ES" w:eastAsia="en-US"/>
              </w:rPr>
              <w:t>Republic</w:t>
            </w:r>
            <w:proofErr w:type="spellEnd"/>
            <w:r w:rsidRPr="0003024C">
              <w:rPr>
                <w:lang w:val="es-ES" w:eastAsia="en-US"/>
              </w:rPr>
              <w:t xml:space="preserve">, Chad, </w:t>
            </w:r>
            <w:proofErr w:type="spellStart"/>
            <w:r w:rsidRPr="0003024C">
              <w:rPr>
                <w:lang w:val="es-ES" w:eastAsia="en-US"/>
              </w:rPr>
              <w:t>Comoros</w:t>
            </w:r>
            <w:proofErr w:type="spellEnd"/>
            <w:r w:rsidRPr="0003024C">
              <w:rPr>
                <w:lang w:val="es-ES" w:eastAsia="en-US"/>
              </w:rPr>
              <w:t xml:space="preserve">, Cote </w:t>
            </w:r>
            <w:proofErr w:type="spellStart"/>
            <w:r w:rsidRPr="0003024C">
              <w:rPr>
                <w:lang w:val="es-ES" w:eastAsia="en-US"/>
              </w:rPr>
              <w:t>d’Ivoire</w:t>
            </w:r>
            <w:proofErr w:type="spellEnd"/>
            <w:r w:rsidRPr="0003024C">
              <w:rPr>
                <w:lang w:val="es-ES" w:eastAsia="en-US"/>
              </w:rPr>
              <w:t xml:space="preserve">, Congo, </w:t>
            </w:r>
            <w:proofErr w:type="spellStart"/>
            <w:r w:rsidRPr="0003024C">
              <w:rPr>
                <w:lang w:val="es-ES" w:eastAsia="en-US"/>
              </w:rPr>
              <w:t>Democratic</w:t>
            </w:r>
            <w:proofErr w:type="spellEnd"/>
            <w:r w:rsidRPr="0003024C">
              <w:rPr>
                <w:lang w:val="es-ES" w:eastAsia="en-US"/>
              </w:rPr>
              <w:t xml:space="preserve"> </w:t>
            </w:r>
            <w:proofErr w:type="spellStart"/>
            <w:r w:rsidRPr="0003024C">
              <w:rPr>
                <w:lang w:val="es-ES" w:eastAsia="en-US"/>
              </w:rPr>
              <w:t>Republic</w:t>
            </w:r>
            <w:proofErr w:type="spellEnd"/>
            <w:r w:rsidRPr="0003024C">
              <w:rPr>
                <w:lang w:val="es-ES" w:eastAsia="en-US"/>
              </w:rPr>
              <w:t xml:space="preserve"> of Congo, </w:t>
            </w:r>
            <w:proofErr w:type="spellStart"/>
            <w:r w:rsidRPr="0003024C">
              <w:rPr>
                <w:lang w:val="es-ES" w:eastAsia="en-US"/>
              </w:rPr>
              <w:t>Djibouti</w:t>
            </w:r>
            <w:proofErr w:type="spellEnd"/>
            <w:r w:rsidRPr="0003024C">
              <w:rPr>
                <w:lang w:val="es-ES" w:eastAsia="en-US"/>
              </w:rPr>
              <w:t xml:space="preserve">, </w:t>
            </w:r>
            <w:proofErr w:type="spellStart"/>
            <w:r w:rsidRPr="0003024C">
              <w:rPr>
                <w:lang w:val="es-ES" w:eastAsia="en-US"/>
              </w:rPr>
              <w:t>Equatorial</w:t>
            </w:r>
            <w:proofErr w:type="spellEnd"/>
            <w:r w:rsidRPr="0003024C">
              <w:rPr>
                <w:lang w:val="es-ES" w:eastAsia="en-US"/>
              </w:rPr>
              <w:t xml:space="preserve"> Guinea, Eritrea, </w:t>
            </w:r>
            <w:proofErr w:type="spellStart"/>
            <w:r w:rsidRPr="0003024C">
              <w:rPr>
                <w:lang w:val="es-ES" w:eastAsia="en-US"/>
              </w:rPr>
              <w:t>Ethiopia</w:t>
            </w:r>
            <w:proofErr w:type="spellEnd"/>
            <w:r w:rsidRPr="0003024C">
              <w:rPr>
                <w:lang w:val="es-ES" w:eastAsia="en-US"/>
              </w:rPr>
              <w:t xml:space="preserve">, </w:t>
            </w:r>
            <w:proofErr w:type="spellStart"/>
            <w:r w:rsidRPr="0003024C">
              <w:rPr>
                <w:lang w:val="es-ES" w:eastAsia="en-US"/>
              </w:rPr>
              <w:t>Gabon</w:t>
            </w:r>
            <w:proofErr w:type="spellEnd"/>
            <w:r w:rsidRPr="0003024C">
              <w:rPr>
                <w:lang w:val="es-ES" w:eastAsia="en-US"/>
              </w:rPr>
              <w:t xml:space="preserve">, Gambia, Ghana, Guinea, Guinea-Bissau, </w:t>
            </w:r>
            <w:proofErr w:type="spellStart"/>
            <w:r w:rsidRPr="0003024C">
              <w:rPr>
                <w:lang w:val="es-ES" w:eastAsia="en-US"/>
              </w:rPr>
              <w:t>Kenya</w:t>
            </w:r>
            <w:proofErr w:type="spellEnd"/>
            <w:r w:rsidRPr="0003024C">
              <w:rPr>
                <w:lang w:val="es-ES" w:eastAsia="en-US"/>
              </w:rPr>
              <w:t xml:space="preserve">, </w:t>
            </w:r>
            <w:proofErr w:type="spellStart"/>
            <w:r w:rsidRPr="0003024C">
              <w:rPr>
                <w:lang w:val="es-ES" w:eastAsia="en-US"/>
              </w:rPr>
              <w:t>Lesotho</w:t>
            </w:r>
            <w:proofErr w:type="spellEnd"/>
            <w:r w:rsidRPr="0003024C">
              <w:rPr>
                <w:lang w:val="es-ES" w:eastAsia="en-US"/>
              </w:rPr>
              <w:t xml:space="preserve">, Liberia, Madagascar, Malawi, Mali, Mauritania, </w:t>
            </w:r>
            <w:proofErr w:type="spellStart"/>
            <w:r w:rsidRPr="0003024C">
              <w:rPr>
                <w:lang w:val="es-ES" w:eastAsia="en-US"/>
              </w:rPr>
              <w:t>Mauritius</w:t>
            </w:r>
            <w:proofErr w:type="spellEnd"/>
            <w:r w:rsidRPr="0003024C">
              <w:rPr>
                <w:lang w:val="es-ES" w:eastAsia="en-US"/>
              </w:rPr>
              <w:t xml:space="preserve">, Mozambique, Namibia, </w:t>
            </w:r>
            <w:proofErr w:type="spellStart"/>
            <w:r w:rsidRPr="0003024C">
              <w:rPr>
                <w:lang w:val="es-ES" w:eastAsia="en-US"/>
              </w:rPr>
              <w:t>Niger</w:t>
            </w:r>
            <w:proofErr w:type="spellEnd"/>
            <w:r w:rsidRPr="0003024C">
              <w:rPr>
                <w:lang w:val="es-ES" w:eastAsia="en-US"/>
              </w:rPr>
              <w:t xml:space="preserve">, Nigeria, </w:t>
            </w:r>
            <w:proofErr w:type="spellStart"/>
            <w:r w:rsidRPr="0003024C">
              <w:rPr>
                <w:lang w:val="es-ES" w:eastAsia="en-US"/>
              </w:rPr>
              <w:t>Reunion</w:t>
            </w:r>
            <w:proofErr w:type="spellEnd"/>
            <w:r w:rsidRPr="0003024C">
              <w:rPr>
                <w:lang w:val="es-ES" w:eastAsia="en-US"/>
              </w:rPr>
              <w:t xml:space="preserve">, </w:t>
            </w:r>
            <w:proofErr w:type="spellStart"/>
            <w:r w:rsidRPr="0003024C">
              <w:rPr>
                <w:lang w:val="es-ES" w:eastAsia="en-US"/>
              </w:rPr>
              <w:t>Rwanda</w:t>
            </w:r>
            <w:proofErr w:type="spellEnd"/>
            <w:r w:rsidRPr="0003024C">
              <w:rPr>
                <w:lang w:val="es-ES" w:eastAsia="en-US"/>
              </w:rPr>
              <w:t xml:space="preserve">, Sao Tome and </w:t>
            </w:r>
            <w:proofErr w:type="spellStart"/>
            <w:r w:rsidRPr="0003024C">
              <w:rPr>
                <w:lang w:val="es-ES" w:eastAsia="en-US"/>
              </w:rPr>
              <w:t>Principe</w:t>
            </w:r>
            <w:proofErr w:type="spellEnd"/>
            <w:r w:rsidRPr="0003024C">
              <w:rPr>
                <w:lang w:val="es-ES" w:eastAsia="en-US"/>
              </w:rPr>
              <w:t xml:space="preserve">, Senegal, Seychelles, Sierra Leone, Somalia, South </w:t>
            </w:r>
            <w:proofErr w:type="spellStart"/>
            <w:r w:rsidRPr="0003024C">
              <w:rPr>
                <w:lang w:val="es-ES" w:eastAsia="en-US"/>
              </w:rPr>
              <w:t>Africa</w:t>
            </w:r>
            <w:proofErr w:type="spellEnd"/>
            <w:r w:rsidRPr="0003024C">
              <w:rPr>
                <w:lang w:val="es-ES" w:eastAsia="en-US"/>
              </w:rPr>
              <w:t xml:space="preserve">, Saint Helena, </w:t>
            </w:r>
            <w:proofErr w:type="spellStart"/>
            <w:r w:rsidRPr="0003024C">
              <w:rPr>
                <w:lang w:val="es-ES" w:eastAsia="en-US"/>
              </w:rPr>
              <w:t>Swaziland</w:t>
            </w:r>
            <w:proofErr w:type="spellEnd"/>
            <w:r w:rsidRPr="0003024C">
              <w:rPr>
                <w:lang w:val="es-ES" w:eastAsia="en-US"/>
              </w:rPr>
              <w:t xml:space="preserve">, Tanzania, Togo, Uganda, Zambia, </w:t>
            </w:r>
            <w:proofErr w:type="spellStart"/>
            <w:r w:rsidRPr="0003024C">
              <w:rPr>
                <w:lang w:val="es-ES" w:eastAsia="en-US"/>
              </w:rPr>
              <w:t>Zimbabwe</w:t>
            </w:r>
            <w:proofErr w:type="spellEnd"/>
          </w:p>
        </w:tc>
      </w:tr>
    </w:tbl>
    <w:p w14:paraId="68B8ED5B" w14:textId="1976A316" w:rsidR="008C6918" w:rsidRPr="0003024C" w:rsidRDefault="008C6918" w:rsidP="008E7CB4">
      <w:pPr>
        <w:rPr>
          <w:lang w:val="es-ES" w:eastAsia="en-US"/>
        </w:rPr>
      </w:pPr>
    </w:p>
    <w:p w14:paraId="15719669" w14:textId="77777777" w:rsidR="00B01425" w:rsidRPr="0003024C" w:rsidRDefault="00B01425" w:rsidP="008E7CB4">
      <w:pPr>
        <w:pStyle w:val="Heading3"/>
        <w:spacing w:before="120" w:after="120"/>
        <w:ind w:left="142"/>
        <w:rPr>
          <w:rFonts w:asciiTheme="minorHAnsi" w:hAnsiTheme="minorHAnsi" w:cstheme="minorHAnsi"/>
          <w:sz w:val="22"/>
        </w:rPr>
      </w:pPr>
      <w:bookmarkStart w:id="22" w:name="_Toc25587471"/>
      <w:r w:rsidRPr="0003024C">
        <w:rPr>
          <w:rFonts w:asciiTheme="minorHAnsi" w:hAnsiTheme="minorHAnsi" w:cstheme="minorHAnsi"/>
          <w:sz w:val="22"/>
        </w:rPr>
        <w:t>2.2 Regions in this study</w:t>
      </w:r>
      <w:bookmarkEnd w:id="22"/>
    </w:p>
    <w:p w14:paraId="3BD70AD5" w14:textId="42781EAD" w:rsidR="0069259C" w:rsidRPr="0003024C" w:rsidRDefault="00B01425" w:rsidP="008E7CB4">
      <w:pPr>
        <w:pStyle w:val="Text"/>
        <w:rPr>
          <w:rFonts w:asciiTheme="minorHAnsi" w:hAnsiTheme="minorHAnsi" w:cstheme="minorHAnsi"/>
          <w:sz w:val="22"/>
          <w:szCs w:val="22"/>
        </w:rPr>
      </w:pPr>
      <w:r w:rsidRPr="0003024C">
        <w:rPr>
          <w:rFonts w:asciiTheme="minorHAnsi" w:hAnsiTheme="minorHAnsi" w:cstheme="minorHAnsi"/>
          <w:sz w:val="22"/>
          <w:lang w:eastAsia="zh-CN"/>
        </w:rPr>
        <w:t xml:space="preserve">Developing Asia (or Asia in Supplementary Data) in this study includes most developing countries in Asia </w:t>
      </w:r>
      <w:proofErr w:type="gramStart"/>
      <w:r w:rsidRPr="0003024C">
        <w:rPr>
          <w:rFonts w:asciiTheme="minorHAnsi" w:hAnsiTheme="minorHAnsi" w:cstheme="minorHAnsi"/>
          <w:sz w:val="22"/>
          <w:lang w:eastAsia="zh-CN"/>
        </w:rPr>
        <w:t>with the exception of</w:t>
      </w:r>
      <w:proofErr w:type="gramEnd"/>
      <w:r w:rsidRPr="0003024C">
        <w:rPr>
          <w:rFonts w:asciiTheme="minorHAnsi" w:hAnsiTheme="minorHAnsi" w:cstheme="minorHAnsi"/>
          <w:sz w:val="22"/>
          <w:lang w:eastAsia="zh-CN"/>
        </w:rPr>
        <w:t xml:space="preserve"> the Middle East, Japan, South Korea and Former Soviet Union states. Afghanistan, Bangladesh, Bhutan, Brunei Darussalam, Cambodia, China (incl. Hong Kong SAR, Macao SAR and Taiwan, hereafter China), Democratic People's Republic of Korea, East Timor, India, Indonesia, Lao People's Democratic Republic, Malaysia, Maldives, Mongolia, Myanmar, Nepal, Pakistan, Papua New Guinea, Philippines, Republic of Korea, Singapore, Sri Lanka, Thailand, Viet Nam.</w:t>
      </w:r>
      <w:r w:rsidR="009E52D9" w:rsidRPr="0003024C">
        <w:rPr>
          <w:rFonts w:asciiTheme="minorHAnsi" w:hAnsiTheme="minorHAnsi" w:cstheme="minorHAnsi"/>
          <w:sz w:val="22"/>
          <w:szCs w:val="22"/>
        </w:rPr>
        <w:t xml:space="preserve"> As the model searches the least-cost mitigation options among the 11 regions, the results presented in this study for the countries in developing Asia do not suggest any emissions reduction obligation or responsibility, rather they indicate a region-level situation where the least-cost requirement for satisfying the global carbon budget is met under the model’s myriad assumptions.</w:t>
      </w:r>
    </w:p>
    <w:p w14:paraId="53576751" w14:textId="7BBB9C4C" w:rsidR="005D651B" w:rsidRPr="0003024C" w:rsidRDefault="005D651B" w:rsidP="008E7CB4">
      <w:pPr>
        <w:pStyle w:val="Text"/>
        <w:rPr>
          <w:rFonts w:asciiTheme="minorHAnsi" w:hAnsiTheme="minorHAnsi" w:cstheme="minorHAnsi"/>
          <w:sz w:val="22"/>
          <w:lang w:eastAsia="zh-CN"/>
        </w:rPr>
      </w:pPr>
      <w:r w:rsidRPr="0003024C">
        <w:rPr>
          <w:rFonts w:asciiTheme="minorHAnsi" w:hAnsiTheme="minorHAnsi" w:cstheme="minorHAnsi"/>
          <w:sz w:val="22"/>
          <w:lang w:eastAsia="zh-CN"/>
        </w:rPr>
        <w:t>Three sub-regions in this study include China, India and SEAO (Southeast Asia and other countries), in which</w:t>
      </w:r>
      <w:r w:rsidR="007B315E" w:rsidRPr="0003024C">
        <w:rPr>
          <w:rFonts w:asciiTheme="minorHAnsi" w:hAnsiTheme="minorHAnsi" w:cstheme="minorHAnsi"/>
          <w:sz w:val="22"/>
          <w:lang w:eastAsia="zh-CN"/>
        </w:rPr>
        <w:t xml:space="preserve"> </w:t>
      </w:r>
      <w:r w:rsidRPr="0003024C">
        <w:rPr>
          <w:rFonts w:asciiTheme="minorHAnsi" w:hAnsiTheme="minorHAnsi" w:cstheme="minorHAnsi"/>
          <w:sz w:val="22"/>
          <w:lang w:eastAsia="zh-CN"/>
        </w:rPr>
        <w:t xml:space="preserve">SEAO </w:t>
      </w:r>
      <w:r w:rsidR="007B315E" w:rsidRPr="0003024C">
        <w:rPr>
          <w:rFonts w:asciiTheme="minorHAnsi" w:hAnsiTheme="minorHAnsi" w:cstheme="minorHAnsi"/>
          <w:sz w:val="22"/>
          <w:lang w:eastAsia="zh-CN"/>
        </w:rPr>
        <w:t>comprises</w:t>
      </w:r>
      <w:r w:rsidRPr="0003024C">
        <w:rPr>
          <w:rFonts w:asciiTheme="minorHAnsi" w:hAnsiTheme="minorHAnsi" w:cstheme="minorHAnsi"/>
          <w:sz w:val="22"/>
          <w:lang w:eastAsia="zh-CN"/>
        </w:rPr>
        <w:t xml:space="preserve"> Southeast Asia and other countries and regions except China and India in all countries of developing Asia defined in this study, including: Afghanistan, Bangladesh, Bhutan, Brunei Darussalam, Cambodia, Democratic People's Republic of Korea, East Timor, Indonesia, Lao People's Democratic Republic, Malaysia, Maldives, Mongolia, Myanmar, Nepal, Pakistan, Papua New Guinea, Philippines, Republic of Korea, Singapore, Sri Lanka, Taiwan (China), Thailand, Viet Nam.</w:t>
      </w:r>
    </w:p>
    <w:p w14:paraId="4B0F29D7" w14:textId="5283FDA7" w:rsidR="005C5E6E" w:rsidRPr="0003024C" w:rsidRDefault="00E145F7" w:rsidP="008E7CB4">
      <w:pPr>
        <w:pStyle w:val="Text"/>
        <w:rPr>
          <w:rFonts w:asciiTheme="minorHAnsi" w:hAnsiTheme="minorHAnsi" w:cstheme="minorHAnsi"/>
          <w:sz w:val="22"/>
          <w:szCs w:val="22"/>
        </w:rPr>
      </w:pPr>
      <w:r w:rsidRPr="0003024C">
        <w:rPr>
          <w:rFonts w:asciiTheme="minorHAnsi" w:hAnsiTheme="minorHAnsi" w:cstheme="minorHAnsi"/>
          <w:sz w:val="22"/>
          <w:szCs w:val="22"/>
        </w:rPr>
        <w:t>In the modelled</w:t>
      </w:r>
      <w:r w:rsidR="000302B4" w:rsidRPr="0003024C">
        <w:rPr>
          <w:rFonts w:asciiTheme="minorHAnsi" w:hAnsiTheme="minorHAnsi" w:cstheme="minorHAnsi"/>
          <w:sz w:val="22"/>
          <w:szCs w:val="22"/>
        </w:rPr>
        <w:t xml:space="preserve"> regions</w:t>
      </w:r>
      <w:r w:rsidR="00082AA0" w:rsidRPr="0003024C">
        <w:rPr>
          <w:rFonts w:asciiTheme="minorHAnsi" w:hAnsiTheme="minorHAnsi" w:cstheme="minorHAnsi"/>
          <w:sz w:val="22"/>
          <w:szCs w:val="22"/>
        </w:rPr>
        <w:t>,</w:t>
      </w:r>
      <w:r w:rsidR="00C11B33" w:rsidRPr="0003024C">
        <w:rPr>
          <w:rFonts w:asciiTheme="minorHAnsi" w:hAnsiTheme="minorHAnsi" w:cstheme="minorHAnsi"/>
          <w:sz w:val="22"/>
          <w:szCs w:val="22"/>
        </w:rPr>
        <w:t xml:space="preserve"> </w:t>
      </w:r>
      <w:r w:rsidR="000F0FA0" w:rsidRPr="0003024C">
        <w:rPr>
          <w:rFonts w:asciiTheme="minorHAnsi" w:hAnsiTheme="minorHAnsi" w:cstheme="minorHAnsi"/>
          <w:sz w:val="22"/>
          <w:szCs w:val="22"/>
        </w:rPr>
        <w:t xml:space="preserve">a big economy may dominate some results of the respective region. </w:t>
      </w:r>
      <w:r w:rsidR="000E1FE5" w:rsidRPr="0003024C">
        <w:rPr>
          <w:rFonts w:asciiTheme="minorHAnsi" w:hAnsiTheme="minorHAnsi" w:cstheme="minorHAnsi"/>
          <w:sz w:val="22"/>
          <w:szCs w:val="22"/>
        </w:rPr>
        <w:t>For instance, China</w:t>
      </w:r>
      <w:r w:rsidR="00B1771D" w:rsidRPr="0003024C">
        <w:rPr>
          <w:rFonts w:asciiTheme="minorHAnsi" w:hAnsiTheme="minorHAnsi" w:cstheme="minorHAnsi"/>
          <w:sz w:val="22"/>
          <w:szCs w:val="22"/>
        </w:rPr>
        <w:t xml:space="preserve"> may</w:t>
      </w:r>
      <w:r w:rsidR="000E1FE5" w:rsidRPr="0003024C">
        <w:rPr>
          <w:rFonts w:asciiTheme="minorHAnsi" w:hAnsiTheme="minorHAnsi" w:cstheme="minorHAnsi"/>
          <w:sz w:val="22"/>
          <w:szCs w:val="22"/>
        </w:rPr>
        <w:t xml:space="preserve"> account for approximately </w:t>
      </w:r>
      <w:r w:rsidR="001971EE" w:rsidRPr="0003024C">
        <w:rPr>
          <w:rFonts w:asciiTheme="minorHAnsi" w:hAnsiTheme="minorHAnsi" w:cstheme="minorHAnsi"/>
          <w:sz w:val="22"/>
          <w:szCs w:val="22"/>
        </w:rPr>
        <w:t>80-</w:t>
      </w:r>
      <w:r w:rsidR="000E1FE5" w:rsidRPr="0003024C">
        <w:rPr>
          <w:rFonts w:asciiTheme="minorHAnsi" w:hAnsiTheme="minorHAnsi" w:cstheme="minorHAnsi"/>
          <w:sz w:val="22"/>
          <w:szCs w:val="22"/>
        </w:rPr>
        <w:t xml:space="preserve">90% of </w:t>
      </w:r>
      <w:r w:rsidR="00231238" w:rsidRPr="0003024C">
        <w:rPr>
          <w:rFonts w:asciiTheme="minorHAnsi" w:hAnsiTheme="minorHAnsi" w:cstheme="minorHAnsi"/>
          <w:sz w:val="22"/>
          <w:szCs w:val="22"/>
        </w:rPr>
        <w:t>CO</w:t>
      </w:r>
      <w:r w:rsidR="00231238" w:rsidRPr="0003024C">
        <w:rPr>
          <w:rFonts w:asciiTheme="minorHAnsi" w:hAnsiTheme="minorHAnsi" w:cstheme="minorHAnsi"/>
          <w:sz w:val="22"/>
          <w:szCs w:val="22"/>
          <w:vertAlign w:val="subscript"/>
        </w:rPr>
        <w:t>2</w:t>
      </w:r>
      <w:r w:rsidR="00231238" w:rsidRPr="0003024C">
        <w:rPr>
          <w:rFonts w:asciiTheme="minorHAnsi" w:hAnsiTheme="minorHAnsi" w:cstheme="minorHAnsi"/>
          <w:sz w:val="22"/>
          <w:szCs w:val="22"/>
        </w:rPr>
        <w:t xml:space="preserve"> </w:t>
      </w:r>
      <w:r w:rsidR="00EC0AC4" w:rsidRPr="0003024C">
        <w:rPr>
          <w:rFonts w:asciiTheme="minorHAnsi" w:hAnsiTheme="minorHAnsi" w:cstheme="minorHAnsi"/>
          <w:sz w:val="22"/>
          <w:szCs w:val="22"/>
        </w:rPr>
        <w:t>emissions</w:t>
      </w:r>
      <w:r w:rsidR="000E1FE5" w:rsidRPr="0003024C">
        <w:rPr>
          <w:rFonts w:asciiTheme="minorHAnsi" w:hAnsiTheme="minorHAnsi" w:cstheme="minorHAnsi"/>
          <w:sz w:val="22"/>
          <w:szCs w:val="22"/>
        </w:rPr>
        <w:t xml:space="preserve"> in CPA </w:t>
      </w:r>
      <w:r w:rsidR="00B1771D" w:rsidRPr="0003024C">
        <w:rPr>
          <w:rFonts w:asciiTheme="minorHAnsi" w:hAnsiTheme="minorHAnsi" w:cstheme="minorHAnsi"/>
          <w:sz w:val="22"/>
          <w:szCs w:val="22"/>
        </w:rPr>
        <w:t>over</w:t>
      </w:r>
      <w:r w:rsidR="000E1FE5" w:rsidRPr="0003024C">
        <w:rPr>
          <w:rFonts w:asciiTheme="minorHAnsi" w:hAnsiTheme="minorHAnsi" w:cstheme="minorHAnsi"/>
          <w:sz w:val="22"/>
          <w:szCs w:val="22"/>
        </w:rPr>
        <w:t xml:space="preserve"> a </w:t>
      </w:r>
      <w:proofErr w:type="gramStart"/>
      <w:r w:rsidR="000E1FE5" w:rsidRPr="0003024C">
        <w:rPr>
          <w:rFonts w:asciiTheme="minorHAnsi" w:hAnsiTheme="minorHAnsi" w:cstheme="minorHAnsi"/>
          <w:sz w:val="22"/>
          <w:szCs w:val="22"/>
        </w:rPr>
        <w:t>long time</w:t>
      </w:r>
      <w:proofErr w:type="gramEnd"/>
      <w:r w:rsidR="000E1FE5" w:rsidRPr="0003024C">
        <w:rPr>
          <w:rFonts w:asciiTheme="minorHAnsi" w:hAnsiTheme="minorHAnsi" w:cstheme="minorHAnsi"/>
          <w:sz w:val="22"/>
          <w:szCs w:val="22"/>
        </w:rPr>
        <w:t xml:space="preserve"> horizon. </w:t>
      </w:r>
      <w:r w:rsidR="00D32E58" w:rsidRPr="0003024C">
        <w:rPr>
          <w:rFonts w:asciiTheme="minorHAnsi" w:hAnsiTheme="minorHAnsi" w:cstheme="minorHAnsi"/>
          <w:sz w:val="22"/>
          <w:szCs w:val="22"/>
        </w:rPr>
        <w:t>In order</w:t>
      </w:r>
      <w:r w:rsidR="001C41BE" w:rsidRPr="0003024C">
        <w:rPr>
          <w:rFonts w:asciiTheme="minorHAnsi" w:hAnsiTheme="minorHAnsi" w:cstheme="minorHAnsi"/>
          <w:sz w:val="22"/>
          <w:szCs w:val="22"/>
        </w:rPr>
        <w:t xml:space="preserve"> to separate out the results of a single country, such as China and India, from their respective regions, we calculate the country’s contribution to the total of the region with respect to GDP per capita over the whole timeframe, and then we multiply these share numbers with the variables related to energy consumption, CO</w:t>
      </w:r>
      <w:r w:rsidR="001C41BE" w:rsidRPr="0003024C">
        <w:rPr>
          <w:rFonts w:asciiTheme="minorHAnsi" w:hAnsiTheme="minorHAnsi" w:cstheme="minorHAnsi"/>
          <w:sz w:val="22"/>
          <w:szCs w:val="22"/>
        </w:rPr>
        <w:softHyphen/>
      </w:r>
      <w:r w:rsidR="001C41BE" w:rsidRPr="0003024C">
        <w:rPr>
          <w:rFonts w:asciiTheme="minorHAnsi" w:hAnsiTheme="minorHAnsi" w:cstheme="minorHAnsi"/>
          <w:sz w:val="22"/>
          <w:szCs w:val="22"/>
          <w:vertAlign w:val="subscript"/>
        </w:rPr>
        <w:t>2</w:t>
      </w:r>
      <w:r w:rsidR="001C41BE" w:rsidRPr="0003024C">
        <w:rPr>
          <w:rFonts w:asciiTheme="minorHAnsi" w:hAnsiTheme="minorHAnsi" w:cstheme="minorHAnsi"/>
          <w:sz w:val="22"/>
          <w:szCs w:val="22"/>
        </w:rPr>
        <w:t xml:space="preserve"> emissions and investments of the model’s native region values. </w:t>
      </w:r>
      <w:r w:rsidR="005C5E6E" w:rsidRPr="0003024C">
        <w:rPr>
          <w:rFonts w:asciiTheme="minorHAnsi" w:hAnsiTheme="minorHAnsi" w:cstheme="minorHAnsi"/>
          <w:sz w:val="22"/>
          <w:szCs w:val="22"/>
        </w:rPr>
        <w:t xml:space="preserve"> </w:t>
      </w:r>
      <w:bookmarkStart w:id="23" w:name="_Hlk23933367"/>
      <w:bookmarkStart w:id="24" w:name="_Hlk23933655"/>
      <w:r w:rsidR="00F12186" w:rsidRPr="0003024C">
        <w:rPr>
          <w:rFonts w:asciiTheme="minorHAnsi" w:hAnsiTheme="minorHAnsi" w:cstheme="minorHAnsi"/>
          <w:sz w:val="22"/>
          <w:szCs w:val="22"/>
        </w:rPr>
        <w:t>This is</w:t>
      </w:r>
      <w:r w:rsidR="005C5E6E" w:rsidRPr="0003024C">
        <w:rPr>
          <w:rFonts w:asciiTheme="minorHAnsi" w:hAnsiTheme="minorHAnsi" w:cstheme="minorHAnsi"/>
          <w:sz w:val="22"/>
          <w:szCs w:val="22"/>
        </w:rPr>
        <w:t xml:space="preserve"> </w:t>
      </w:r>
      <w:r w:rsidR="00B47EAC" w:rsidRPr="0003024C">
        <w:rPr>
          <w:rFonts w:asciiTheme="minorHAnsi" w:hAnsiTheme="minorHAnsi" w:cstheme="minorHAnsi"/>
          <w:sz w:val="22"/>
          <w:szCs w:val="22"/>
        </w:rPr>
        <w:t xml:space="preserve">a </w:t>
      </w:r>
      <w:r w:rsidR="004B63E4" w:rsidRPr="0003024C">
        <w:rPr>
          <w:rFonts w:asciiTheme="minorHAnsi" w:hAnsiTheme="minorHAnsi" w:cstheme="minorHAnsi"/>
          <w:sz w:val="22"/>
          <w:szCs w:val="22"/>
        </w:rPr>
        <w:t>compromised way</w:t>
      </w:r>
      <w:r w:rsidR="00F12186" w:rsidRPr="0003024C">
        <w:rPr>
          <w:rFonts w:asciiTheme="minorHAnsi" w:hAnsiTheme="minorHAnsi" w:cstheme="minorHAnsi"/>
          <w:sz w:val="22"/>
          <w:szCs w:val="22"/>
        </w:rPr>
        <w:t xml:space="preserve"> given</w:t>
      </w:r>
      <w:r w:rsidR="00D74BC8" w:rsidRPr="0003024C">
        <w:rPr>
          <w:rFonts w:asciiTheme="minorHAnsi" w:hAnsiTheme="minorHAnsi" w:cstheme="minorHAnsi"/>
          <w:sz w:val="22"/>
          <w:szCs w:val="22"/>
        </w:rPr>
        <w:t xml:space="preserve"> that</w:t>
      </w:r>
      <w:r w:rsidR="00F12186" w:rsidRPr="0003024C">
        <w:rPr>
          <w:rFonts w:asciiTheme="minorHAnsi" w:hAnsiTheme="minorHAnsi" w:cstheme="minorHAnsi"/>
          <w:sz w:val="22"/>
          <w:szCs w:val="22"/>
        </w:rPr>
        <w:t xml:space="preserve"> the large differences in energy/CO</w:t>
      </w:r>
      <w:r w:rsidR="00F12186" w:rsidRPr="0003024C">
        <w:rPr>
          <w:rFonts w:asciiTheme="minorHAnsi" w:hAnsiTheme="minorHAnsi" w:cstheme="minorHAnsi"/>
          <w:sz w:val="22"/>
          <w:szCs w:val="22"/>
          <w:vertAlign w:val="subscript"/>
        </w:rPr>
        <w:t>2</w:t>
      </w:r>
      <w:r w:rsidR="00F12186" w:rsidRPr="0003024C">
        <w:rPr>
          <w:rFonts w:asciiTheme="minorHAnsi" w:hAnsiTheme="minorHAnsi" w:cstheme="minorHAnsi"/>
          <w:sz w:val="22"/>
          <w:szCs w:val="22"/>
        </w:rPr>
        <w:t xml:space="preserve"> intensity and economic composition of different regions</w:t>
      </w:r>
      <w:bookmarkEnd w:id="23"/>
      <w:r w:rsidR="006B7BF4" w:rsidRPr="0003024C">
        <w:rPr>
          <w:rFonts w:asciiTheme="minorHAnsi" w:hAnsiTheme="minorHAnsi" w:cstheme="minorHAnsi"/>
          <w:sz w:val="22"/>
          <w:szCs w:val="22"/>
        </w:rPr>
        <w:t xml:space="preserve">. </w:t>
      </w:r>
      <w:r w:rsidR="004B63E4" w:rsidRPr="0003024C">
        <w:rPr>
          <w:rFonts w:asciiTheme="minorHAnsi" w:hAnsiTheme="minorHAnsi" w:cstheme="minorHAnsi"/>
          <w:sz w:val="22"/>
          <w:szCs w:val="22"/>
        </w:rPr>
        <w:t xml:space="preserve">An ideal way is </w:t>
      </w:r>
      <w:r w:rsidR="00F3062C" w:rsidRPr="0003024C">
        <w:rPr>
          <w:rFonts w:asciiTheme="minorHAnsi" w:hAnsiTheme="minorHAnsi" w:cstheme="minorHAnsi"/>
          <w:sz w:val="22"/>
          <w:szCs w:val="22"/>
        </w:rPr>
        <w:t>to perform such analysis on the country-level modeling results, which is still ongoing work.</w:t>
      </w:r>
      <w:bookmarkEnd w:id="24"/>
    </w:p>
    <w:p w14:paraId="23CA3A9F" w14:textId="55258955" w:rsidR="00722014" w:rsidRPr="0003421C" w:rsidRDefault="001767CD" w:rsidP="008E7CB4">
      <w:pPr>
        <w:pStyle w:val="Text"/>
      </w:pPr>
      <w:r w:rsidRPr="0003024C">
        <w:rPr>
          <w:rFonts w:asciiTheme="minorHAnsi" w:hAnsiTheme="minorHAnsi" w:cstheme="minorHAnsi"/>
          <w:sz w:val="22"/>
          <w:szCs w:val="22"/>
        </w:rPr>
        <w:t>In fact,</w:t>
      </w:r>
      <w:r w:rsidR="00CF1CDB" w:rsidRPr="0003024C">
        <w:rPr>
          <w:rFonts w:asciiTheme="minorHAnsi" w:hAnsiTheme="minorHAnsi" w:cstheme="minorHAnsi"/>
          <w:sz w:val="22"/>
          <w:szCs w:val="22"/>
        </w:rPr>
        <w:t xml:space="preserve"> d</w:t>
      </w:r>
      <w:r w:rsidR="00C11B33" w:rsidRPr="0003024C">
        <w:rPr>
          <w:rFonts w:asciiTheme="minorHAnsi" w:hAnsiTheme="minorHAnsi" w:cstheme="minorHAnsi"/>
          <w:sz w:val="22"/>
          <w:szCs w:val="22"/>
        </w:rPr>
        <w:t>ownscaling</w:t>
      </w:r>
      <w:r w:rsidR="00082AA0" w:rsidRPr="0003024C">
        <w:rPr>
          <w:rFonts w:asciiTheme="minorHAnsi" w:hAnsiTheme="minorHAnsi" w:cstheme="minorHAnsi"/>
          <w:sz w:val="22"/>
          <w:szCs w:val="22"/>
        </w:rPr>
        <w:t xml:space="preserve"> </w:t>
      </w:r>
      <w:r w:rsidR="00C11B33" w:rsidRPr="0003024C">
        <w:rPr>
          <w:rFonts w:asciiTheme="minorHAnsi" w:hAnsiTheme="minorHAnsi" w:cstheme="minorHAnsi"/>
          <w:sz w:val="22"/>
          <w:szCs w:val="22"/>
        </w:rPr>
        <w:t xml:space="preserve">the regions into specific counties </w:t>
      </w:r>
      <w:r w:rsidR="00082AA0" w:rsidRPr="0003024C">
        <w:rPr>
          <w:rFonts w:asciiTheme="minorHAnsi" w:hAnsiTheme="minorHAnsi" w:cstheme="minorHAnsi"/>
          <w:sz w:val="22"/>
          <w:szCs w:val="22"/>
        </w:rPr>
        <w:t>is an ongoing work.</w:t>
      </w:r>
      <w:r w:rsidR="00082AA0">
        <w:rPr>
          <w:rFonts w:asciiTheme="minorHAnsi" w:hAnsiTheme="minorHAnsi" w:cstheme="minorHAnsi"/>
          <w:sz w:val="22"/>
          <w:szCs w:val="22"/>
        </w:rPr>
        <w:t xml:space="preserve"> </w:t>
      </w:r>
      <w:r w:rsidR="0097690F">
        <w:rPr>
          <w:rFonts w:asciiTheme="minorHAnsi" w:hAnsiTheme="minorHAnsi" w:cstheme="minorHAnsi"/>
          <w:sz w:val="22"/>
          <w:szCs w:val="22"/>
        </w:rPr>
        <w:t xml:space="preserve"> </w:t>
      </w:r>
    </w:p>
    <w:p w14:paraId="21096CF6" w14:textId="758D5F06" w:rsidR="009E746B" w:rsidRDefault="009E746B" w:rsidP="008E7CB4"/>
    <w:p w14:paraId="1FF9D05A" w14:textId="2F53E1FB" w:rsidR="00EB4D47" w:rsidRDefault="00E476B8" w:rsidP="008E7CB4">
      <w:pPr>
        <w:pStyle w:val="Heading2"/>
        <w:numPr>
          <w:ilvl w:val="0"/>
          <w:numId w:val="4"/>
        </w:numPr>
        <w:spacing w:before="120" w:after="240"/>
        <w:ind w:left="425" w:hanging="425"/>
      </w:pPr>
      <w:bookmarkStart w:id="25" w:name="_Toc25587472"/>
      <w:r>
        <w:lastRenderedPageBreak/>
        <w:t>R</w:t>
      </w:r>
      <w:r w:rsidR="00CE0A5A">
        <w:t>esults for the three sub-regions</w:t>
      </w:r>
      <w:bookmarkEnd w:id="25"/>
    </w:p>
    <w:p w14:paraId="0DE7C882" w14:textId="6BF631C9" w:rsidR="00CE0A5A" w:rsidRDefault="004560F9" w:rsidP="008E7CB4">
      <w:pPr>
        <w:pStyle w:val="Heading3"/>
        <w:spacing w:before="120" w:after="120"/>
        <w:ind w:left="142"/>
      </w:pPr>
      <w:bookmarkStart w:id="26" w:name="_Toc25587473"/>
      <w:r>
        <w:rPr>
          <w:rFonts w:hint="eastAsia"/>
        </w:rPr>
        <w:t>3</w:t>
      </w:r>
      <w:r>
        <w:t>.1 Primary energy</w:t>
      </w:r>
      <w:bookmarkEnd w:id="26"/>
    </w:p>
    <w:tbl>
      <w:tblPr>
        <w:tblStyle w:val="TableGrid"/>
        <w:tblW w:w="95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9"/>
        <w:gridCol w:w="4779"/>
      </w:tblGrid>
      <w:tr w:rsidR="00CE0A5A" w14:paraId="7043ABB5" w14:textId="77777777" w:rsidTr="008B0B26">
        <w:trPr>
          <w:trHeight w:val="5308"/>
        </w:trPr>
        <w:tc>
          <w:tcPr>
            <w:tcW w:w="4764" w:type="dxa"/>
          </w:tcPr>
          <w:p w14:paraId="1003E77D" w14:textId="77777777" w:rsidR="00CE0A5A" w:rsidRDefault="00CE0A5A" w:rsidP="008E7CB4">
            <w:r w:rsidRPr="00FA679A">
              <w:rPr>
                <w:noProof/>
              </w:rPr>
              <w:drawing>
                <wp:inline distT="0" distB="0" distL="0" distR="0" wp14:anchorId="533E8A74" wp14:editId="215259F0">
                  <wp:extent cx="2884805" cy="33356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84805" cy="3335655"/>
                          </a:xfrm>
                          <a:prstGeom prst="rect">
                            <a:avLst/>
                          </a:prstGeom>
                          <a:noFill/>
                          <a:ln>
                            <a:noFill/>
                          </a:ln>
                        </pic:spPr>
                      </pic:pic>
                    </a:graphicData>
                  </a:graphic>
                </wp:inline>
              </w:drawing>
            </w:r>
          </w:p>
        </w:tc>
        <w:tc>
          <w:tcPr>
            <w:tcW w:w="4761" w:type="dxa"/>
          </w:tcPr>
          <w:p w14:paraId="00D46C19" w14:textId="77777777" w:rsidR="00CE0A5A" w:rsidRDefault="00CE0A5A" w:rsidP="008E7CB4">
            <w:r w:rsidRPr="00FA679A">
              <w:rPr>
                <w:noProof/>
              </w:rPr>
              <w:drawing>
                <wp:inline distT="0" distB="0" distL="0" distR="0" wp14:anchorId="6F50FED6" wp14:editId="114D4FDB">
                  <wp:extent cx="2897505" cy="33032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97505" cy="3303270"/>
                          </a:xfrm>
                          <a:prstGeom prst="rect">
                            <a:avLst/>
                          </a:prstGeom>
                          <a:noFill/>
                          <a:ln>
                            <a:noFill/>
                          </a:ln>
                        </pic:spPr>
                      </pic:pic>
                    </a:graphicData>
                  </a:graphic>
                </wp:inline>
              </w:drawing>
            </w:r>
          </w:p>
        </w:tc>
      </w:tr>
      <w:tr w:rsidR="00CE0A5A" w14:paraId="002320DA" w14:textId="77777777" w:rsidTr="008B0B26">
        <w:trPr>
          <w:trHeight w:val="5318"/>
        </w:trPr>
        <w:tc>
          <w:tcPr>
            <w:tcW w:w="4764" w:type="dxa"/>
          </w:tcPr>
          <w:p w14:paraId="6F1F3A89" w14:textId="77777777" w:rsidR="00CE0A5A" w:rsidRDefault="00CE0A5A" w:rsidP="008E7CB4">
            <w:r w:rsidRPr="002E609E">
              <w:rPr>
                <w:noProof/>
              </w:rPr>
              <w:drawing>
                <wp:inline distT="0" distB="0" distL="0" distR="0" wp14:anchorId="5DFD3EA0" wp14:editId="5758778F">
                  <wp:extent cx="2885201" cy="327767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89873" cy="3282980"/>
                          </a:xfrm>
                          <a:prstGeom prst="rect">
                            <a:avLst/>
                          </a:prstGeom>
                          <a:noFill/>
                          <a:ln>
                            <a:noFill/>
                          </a:ln>
                        </pic:spPr>
                      </pic:pic>
                    </a:graphicData>
                  </a:graphic>
                </wp:inline>
              </w:drawing>
            </w:r>
          </w:p>
        </w:tc>
        <w:tc>
          <w:tcPr>
            <w:tcW w:w="4761" w:type="dxa"/>
          </w:tcPr>
          <w:p w14:paraId="1C1581D9" w14:textId="77777777" w:rsidR="00CE0A5A" w:rsidRDefault="00CE0A5A" w:rsidP="008E7CB4">
            <w:r w:rsidRPr="002E609E">
              <w:rPr>
                <w:noProof/>
              </w:rPr>
              <w:drawing>
                <wp:inline distT="0" distB="0" distL="0" distR="0" wp14:anchorId="77EF9751" wp14:editId="3D8CED9F">
                  <wp:extent cx="656975" cy="2092817"/>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73944" cy="2146872"/>
                          </a:xfrm>
                          <a:prstGeom prst="rect">
                            <a:avLst/>
                          </a:prstGeom>
                          <a:noFill/>
                          <a:ln>
                            <a:noFill/>
                          </a:ln>
                        </pic:spPr>
                      </pic:pic>
                    </a:graphicData>
                  </a:graphic>
                </wp:inline>
              </w:drawing>
            </w:r>
          </w:p>
        </w:tc>
      </w:tr>
    </w:tbl>
    <w:p w14:paraId="5EAFF574" w14:textId="57A5754A" w:rsidR="00CE0A5A" w:rsidRDefault="00CE0A5A" w:rsidP="008E7CB4">
      <w:r w:rsidRPr="002303E9">
        <w:t>Fig</w:t>
      </w:r>
      <w:r>
        <w:t xml:space="preserve">. </w:t>
      </w:r>
      <w:r w:rsidR="00A61FC9">
        <w:rPr>
          <w:noProof/>
        </w:rPr>
        <w:fldChar w:fldCharType="begin"/>
      </w:r>
      <w:r w:rsidR="00A61FC9">
        <w:rPr>
          <w:noProof/>
        </w:rPr>
        <w:instrText xml:space="preserve"> SEQ Fig. \* ARABIC </w:instrText>
      </w:r>
      <w:r w:rsidR="00A61FC9">
        <w:rPr>
          <w:noProof/>
        </w:rPr>
        <w:fldChar w:fldCharType="separate"/>
      </w:r>
      <w:r w:rsidR="006433C2">
        <w:rPr>
          <w:noProof/>
        </w:rPr>
        <w:t>1</w:t>
      </w:r>
      <w:r w:rsidR="00A61FC9">
        <w:rPr>
          <w:noProof/>
        </w:rPr>
        <w:fldChar w:fldCharType="end"/>
      </w:r>
      <w:r w:rsidRPr="002303E9">
        <w:t xml:space="preserve">. Projected </w:t>
      </w:r>
      <w:r>
        <w:t xml:space="preserve">primary energy </w:t>
      </w:r>
      <w:r w:rsidRPr="002303E9">
        <w:t xml:space="preserve">of </w:t>
      </w:r>
      <w:r>
        <w:t xml:space="preserve">the three sub-regions </w:t>
      </w:r>
      <w:r w:rsidRPr="002303E9">
        <w:t>from 2016 to 2050 under different scenarios.</w:t>
      </w:r>
    </w:p>
    <w:p w14:paraId="1F684E11" w14:textId="77777777" w:rsidR="00CE0A5A" w:rsidRDefault="00CE0A5A" w:rsidP="008E7CB4">
      <w:pPr>
        <w:jc w:val="center"/>
      </w:pPr>
    </w:p>
    <w:p w14:paraId="7F87ABC0" w14:textId="2D9449CA" w:rsidR="00CE0A5A" w:rsidRDefault="00CE0A5A" w:rsidP="008E7CB4">
      <w:pPr>
        <w:pStyle w:val="Heading3"/>
        <w:spacing w:before="120" w:after="120"/>
        <w:ind w:left="142"/>
      </w:pPr>
      <w:r>
        <w:br w:type="page"/>
      </w:r>
      <w:bookmarkStart w:id="27" w:name="_Toc25587474"/>
      <w:r w:rsidR="004560F9">
        <w:rPr>
          <w:rFonts w:hint="eastAsia"/>
        </w:rPr>
        <w:lastRenderedPageBreak/>
        <w:t>3</w:t>
      </w:r>
      <w:r>
        <w:t>.2 Electricity generation mix</w:t>
      </w:r>
      <w:bookmarkEnd w:id="27"/>
    </w:p>
    <w:p w14:paraId="12D4F331" w14:textId="77777777" w:rsidR="00CE0A5A" w:rsidRDefault="00CE0A5A" w:rsidP="008E7CB4"/>
    <w:tbl>
      <w:tblPr>
        <w:tblStyle w:val="TableGrid"/>
        <w:tblW w:w="95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6"/>
        <w:gridCol w:w="4926"/>
      </w:tblGrid>
      <w:tr w:rsidR="00CE0A5A" w14:paraId="0D3A44C9" w14:textId="77777777" w:rsidTr="008B0B26">
        <w:trPr>
          <w:trHeight w:val="5308"/>
        </w:trPr>
        <w:tc>
          <w:tcPr>
            <w:tcW w:w="4764" w:type="dxa"/>
          </w:tcPr>
          <w:p w14:paraId="0E825DD2" w14:textId="77777777" w:rsidR="00CE0A5A" w:rsidRDefault="00CE0A5A" w:rsidP="008E7CB4">
            <w:r w:rsidRPr="002A4DA0">
              <w:rPr>
                <w:noProof/>
              </w:rPr>
              <w:drawing>
                <wp:inline distT="0" distB="0" distL="0" distR="0" wp14:anchorId="6284B584" wp14:editId="1834711B">
                  <wp:extent cx="2982595" cy="3329182"/>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89633" cy="3337038"/>
                          </a:xfrm>
                          <a:prstGeom prst="rect">
                            <a:avLst/>
                          </a:prstGeom>
                          <a:noFill/>
                          <a:ln>
                            <a:noFill/>
                          </a:ln>
                        </pic:spPr>
                      </pic:pic>
                    </a:graphicData>
                  </a:graphic>
                </wp:inline>
              </w:drawing>
            </w:r>
          </w:p>
        </w:tc>
        <w:tc>
          <w:tcPr>
            <w:tcW w:w="4761" w:type="dxa"/>
          </w:tcPr>
          <w:p w14:paraId="3A55EB8D" w14:textId="77777777" w:rsidR="00CE0A5A" w:rsidRDefault="00CE0A5A" w:rsidP="008E7CB4">
            <w:r w:rsidRPr="000C1901">
              <w:rPr>
                <w:noProof/>
              </w:rPr>
              <w:drawing>
                <wp:inline distT="0" distB="0" distL="0" distR="0" wp14:anchorId="2EE3DEB8" wp14:editId="76E3FE60">
                  <wp:extent cx="2987898" cy="3308681"/>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97195" cy="3318976"/>
                          </a:xfrm>
                          <a:prstGeom prst="rect">
                            <a:avLst/>
                          </a:prstGeom>
                          <a:noFill/>
                          <a:ln>
                            <a:noFill/>
                          </a:ln>
                        </pic:spPr>
                      </pic:pic>
                    </a:graphicData>
                  </a:graphic>
                </wp:inline>
              </w:drawing>
            </w:r>
          </w:p>
        </w:tc>
      </w:tr>
      <w:tr w:rsidR="00CE0A5A" w14:paraId="01348455" w14:textId="77777777" w:rsidTr="008B0B26">
        <w:trPr>
          <w:trHeight w:val="5318"/>
        </w:trPr>
        <w:tc>
          <w:tcPr>
            <w:tcW w:w="4764" w:type="dxa"/>
          </w:tcPr>
          <w:p w14:paraId="0F6D8E37" w14:textId="77777777" w:rsidR="00CE0A5A" w:rsidRDefault="00CE0A5A" w:rsidP="008E7CB4">
            <w:r w:rsidRPr="000C1901">
              <w:rPr>
                <w:noProof/>
              </w:rPr>
              <w:drawing>
                <wp:inline distT="0" distB="0" distL="0" distR="0" wp14:anchorId="23A2984C" wp14:editId="2FB952FC">
                  <wp:extent cx="2947987" cy="3290552"/>
                  <wp:effectExtent l="0" t="0" r="508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52990" cy="3296136"/>
                          </a:xfrm>
                          <a:prstGeom prst="rect">
                            <a:avLst/>
                          </a:prstGeom>
                          <a:noFill/>
                          <a:ln>
                            <a:noFill/>
                          </a:ln>
                        </pic:spPr>
                      </pic:pic>
                    </a:graphicData>
                  </a:graphic>
                </wp:inline>
              </w:drawing>
            </w:r>
          </w:p>
        </w:tc>
        <w:tc>
          <w:tcPr>
            <w:tcW w:w="4761" w:type="dxa"/>
          </w:tcPr>
          <w:p w14:paraId="78F59A7C" w14:textId="77777777" w:rsidR="00CE0A5A" w:rsidRDefault="00CE0A5A" w:rsidP="008E7CB4">
            <w:r w:rsidRPr="000C1901">
              <w:rPr>
                <w:noProof/>
              </w:rPr>
              <w:drawing>
                <wp:inline distT="0" distB="0" distL="0" distR="0" wp14:anchorId="73B149F0" wp14:editId="736E6575">
                  <wp:extent cx="1114082" cy="2205505"/>
                  <wp:effectExtent l="0" t="0" r="0" b="4445"/>
                  <wp:docPr id="3" name="Picture 2">
                    <a:extLst xmlns:a="http://schemas.openxmlformats.org/drawingml/2006/main">
                      <a:ext uri="{FF2B5EF4-FFF2-40B4-BE49-F238E27FC236}">
                        <a16:creationId xmlns:a16="http://schemas.microsoft.com/office/drawing/2014/main" id="{5F870268-8C7D-46BB-8EFB-D03E297A1D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5F870268-8C7D-46BB-8EFB-D03E297A1D02}"/>
                              </a:ext>
                            </a:extLst>
                          </pic:cNvPr>
                          <pic:cNvPicPr>
                            <a:picLocks noChangeAspect="1"/>
                          </pic:cNvPicPr>
                        </pic:nvPicPr>
                        <pic:blipFill rotWithShape="1">
                          <a:blip r:embed="rId47"/>
                          <a:srcRect l="74181" t="12983" b="10166"/>
                          <a:stretch/>
                        </pic:blipFill>
                        <pic:spPr>
                          <a:xfrm>
                            <a:off x="0" y="0"/>
                            <a:ext cx="1114082" cy="2205505"/>
                          </a:xfrm>
                          <a:prstGeom prst="rect">
                            <a:avLst/>
                          </a:prstGeom>
                        </pic:spPr>
                      </pic:pic>
                    </a:graphicData>
                  </a:graphic>
                </wp:inline>
              </w:drawing>
            </w:r>
          </w:p>
        </w:tc>
      </w:tr>
    </w:tbl>
    <w:p w14:paraId="56C558F7" w14:textId="77777777" w:rsidR="00CE0A5A" w:rsidRDefault="00CE0A5A" w:rsidP="008E7CB4"/>
    <w:p w14:paraId="6BF2DC63" w14:textId="3D2D641A" w:rsidR="00CE0A5A" w:rsidRDefault="00CE0A5A" w:rsidP="008E7CB4">
      <w:r w:rsidRPr="002303E9">
        <w:t>Fig</w:t>
      </w:r>
      <w:r>
        <w:t xml:space="preserve">. </w:t>
      </w:r>
      <w:r w:rsidR="00A61FC9">
        <w:rPr>
          <w:noProof/>
        </w:rPr>
        <w:fldChar w:fldCharType="begin"/>
      </w:r>
      <w:r w:rsidR="00A61FC9">
        <w:rPr>
          <w:noProof/>
        </w:rPr>
        <w:instrText xml:space="preserve"> SEQ Fig. \* ARABIC </w:instrText>
      </w:r>
      <w:r w:rsidR="00A61FC9">
        <w:rPr>
          <w:noProof/>
        </w:rPr>
        <w:fldChar w:fldCharType="separate"/>
      </w:r>
      <w:r w:rsidR="006433C2">
        <w:rPr>
          <w:noProof/>
        </w:rPr>
        <w:t>2</w:t>
      </w:r>
      <w:r w:rsidR="00A61FC9">
        <w:rPr>
          <w:noProof/>
        </w:rPr>
        <w:fldChar w:fldCharType="end"/>
      </w:r>
      <w:r w:rsidRPr="002303E9">
        <w:t xml:space="preserve">. Projected </w:t>
      </w:r>
      <w:r>
        <w:t>electricity generation mix</w:t>
      </w:r>
      <w:r w:rsidRPr="002303E9">
        <w:t xml:space="preserve"> of</w:t>
      </w:r>
      <w:r>
        <w:t xml:space="preserve"> the</w:t>
      </w:r>
      <w:r w:rsidRPr="002303E9">
        <w:t xml:space="preserve"> </w:t>
      </w:r>
      <w:r>
        <w:t xml:space="preserve">three sub-regions </w:t>
      </w:r>
      <w:r w:rsidRPr="002303E9">
        <w:t>from 2016 to 2050 under different scenarios.</w:t>
      </w:r>
    </w:p>
    <w:p w14:paraId="5EFDB368" w14:textId="77777777" w:rsidR="00CE0A5A" w:rsidRDefault="00CE0A5A" w:rsidP="008E7CB4">
      <w:r>
        <w:br w:type="page"/>
      </w:r>
    </w:p>
    <w:p w14:paraId="45D876EC" w14:textId="168CFFD8" w:rsidR="00CE0A5A" w:rsidRDefault="004560F9" w:rsidP="008E7CB4">
      <w:pPr>
        <w:pStyle w:val="Heading3"/>
        <w:spacing w:before="120" w:after="120"/>
        <w:ind w:left="142"/>
      </w:pPr>
      <w:bookmarkStart w:id="28" w:name="_Toc25587475"/>
      <w:r>
        <w:rPr>
          <w:rFonts w:hint="eastAsia"/>
        </w:rPr>
        <w:lastRenderedPageBreak/>
        <w:t>3</w:t>
      </w:r>
      <w:r w:rsidR="00CE0A5A">
        <w:t>.3 Final energy consumption</w:t>
      </w:r>
      <w:bookmarkEnd w:id="28"/>
    </w:p>
    <w:p w14:paraId="1C5702EB" w14:textId="77777777" w:rsidR="00CE0A5A" w:rsidRDefault="00CE0A5A" w:rsidP="008E7CB4"/>
    <w:p w14:paraId="5117BA47" w14:textId="77777777" w:rsidR="00CE0A5A" w:rsidRDefault="00CE0A5A" w:rsidP="008E7CB4">
      <w:r w:rsidRPr="008E3D96">
        <w:rPr>
          <w:noProof/>
        </w:rPr>
        <w:drawing>
          <wp:inline distT="0" distB="0" distL="0" distR="0" wp14:anchorId="6D3741A5" wp14:editId="7BDE58CA">
            <wp:extent cx="5733415" cy="5638263"/>
            <wp:effectExtent l="0" t="0" r="635"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3415" cy="5638263"/>
                    </a:xfrm>
                    <a:prstGeom prst="rect">
                      <a:avLst/>
                    </a:prstGeom>
                    <a:noFill/>
                    <a:ln>
                      <a:noFill/>
                    </a:ln>
                  </pic:spPr>
                </pic:pic>
              </a:graphicData>
            </a:graphic>
          </wp:inline>
        </w:drawing>
      </w:r>
    </w:p>
    <w:p w14:paraId="16520585" w14:textId="30D69B20" w:rsidR="00CE0A5A" w:rsidRDefault="00CE0A5A" w:rsidP="008E7CB4">
      <w:bookmarkStart w:id="29" w:name="_Hlk530576896"/>
      <w:r w:rsidRPr="002303E9">
        <w:t>Fig</w:t>
      </w:r>
      <w:r>
        <w:t xml:space="preserve">. </w:t>
      </w:r>
      <w:r w:rsidR="00A61FC9">
        <w:rPr>
          <w:noProof/>
        </w:rPr>
        <w:fldChar w:fldCharType="begin"/>
      </w:r>
      <w:r w:rsidR="00A61FC9">
        <w:rPr>
          <w:noProof/>
        </w:rPr>
        <w:instrText xml:space="preserve"> SEQ Fig. \* ARABIC </w:instrText>
      </w:r>
      <w:r w:rsidR="00A61FC9">
        <w:rPr>
          <w:noProof/>
        </w:rPr>
        <w:fldChar w:fldCharType="separate"/>
      </w:r>
      <w:r w:rsidR="006433C2">
        <w:rPr>
          <w:noProof/>
        </w:rPr>
        <w:t>3</w:t>
      </w:r>
      <w:r w:rsidR="00A61FC9">
        <w:rPr>
          <w:noProof/>
        </w:rPr>
        <w:fldChar w:fldCharType="end"/>
      </w:r>
      <w:r w:rsidRPr="002303E9">
        <w:t xml:space="preserve">. Projected </w:t>
      </w:r>
      <w:r>
        <w:t>final energy consumption</w:t>
      </w:r>
      <w:r w:rsidRPr="002303E9">
        <w:t xml:space="preserve"> of </w:t>
      </w:r>
      <w:r>
        <w:t xml:space="preserve">the three sub-regions </w:t>
      </w:r>
      <w:r w:rsidRPr="002303E9">
        <w:t>from 2016 to 2050 under different scenarios.</w:t>
      </w:r>
    </w:p>
    <w:bookmarkEnd w:id="29"/>
    <w:p w14:paraId="63AA7CFB" w14:textId="77777777" w:rsidR="00CE0A5A" w:rsidRDefault="00CE0A5A" w:rsidP="008E7CB4">
      <w:r>
        <w:br w:type="page"/>
      </w:r>
    </w:p>
    <w:p w14:paraId="1E8995D5" w14:textId="3B6BFE4C" w:rsidR="00CE0A5A" w:rsidRDefault="004560F9" w:rsidP="008E7CB4">
      <w:pPr>
        <w:pStyle w:val="Heading3"/>
        <w:spacing w:before="120" w:after="120"/>
        <w:ind w:left="142"/>
      </w:pPr>
      <w:bookmarkStart w:id="30" w:name="_Toc25587476"/>
      <w:r>
        <w:rPr>
          <w:rFonts w:hint="eastAsia"/>
        </w:rPr>
        <w:lastRenderedPageBreak/>
        <w:t>3</w:t>
      </w:r>
      <w:r w:rsidR="00CE0A5A">
        <w:t>.4 CO</w:t>
      </w:r>
      <w:r w:rsidR="00CE0A5A" w:rsidRPr="00CE0A5A">
        <w:rPr>
          <w:vertAlign w:val="subscript"/>
        </w:rPr>
        <w:t>2</w:t>
      </w:r>
      <w:r w:rsidR="00CE0A5A">
        <w:t xml:space="preserve"> emissions</w:t>
      </w:r>
      <w:bookmarkEnd w:id="30"/>
    </w:p>
    <w:p w14:paraId="1F45CE65" w14:textId="77777777" w:rsidR="00CE0A5A" w:rsidRDefault="00CE0A5A" w:rsidP="008E7CB4"/>
    <w:p w14:paraId="540BAD24" w14:textId="77777777" w:rsidR="00CE0A5A" w:rsidRDefault="00CE0A5A" w:rsidP="008E7CB4">
      <w:pPr>
        <w:jc w:val="center"/>
      </w:pPr>
      <w:r w:rsidRPr="009E746B">
        <w:rPr>
          <w:noProof/>
        </w:rPr>
        <w:drawing>
          <wp:inline distT="0" distB="0" distL="0" distR="0" wp14:anchorId="1C013558" wp14:editId="75684376">
            <wp:extent cx="4507606" cy="6976057"/>
            <wp:effectExtent l="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14643" cy="6986947"/>
                    </a:xfrm>
                    <a:prstGeom prst="rect">
                      <a:avLst/>
                    </a:prstGeom>
                    <a:noFill/>
                    <a:ln>
                      <a:noFill/>
                    </a:ln>
                  </pic:spPr>
                </pic:pic>
              </a:graphicData>
            </a:graphic>
          </wp:inline>
        </w:drawing>
      </w:r>
    </w:p>
    <w:p w14:paraId="5EFE1D9C" w14:textId="3B15CE90" w:rsidR="00CE0A5A" w:rsidRDefault="00CE0A5A" w:rsidP="008E7CB4">
      <w:r w:rsidRPr="002303E9">
        <w:t>Fig</w:t>
      </w:r>
      <w:r>
        <w:t xml:space="preserve">. </w:t>
      </w:r>
      <w:r w:rsidR="00A61FC9">
        <w:rPr>
          <w:noProof/>
        </w:rPr>
        <w:fldChar w:fldCharType="begin"/>
      </w:r>
      <w:r w:rsidR="00A61FC9">
        <w:rPr>
          <w:noProof/>
        </w:rPr>
        <w:instrText xml:space="preserve"> SEQ Fig. \* ARABIC </w:instrText>
      </w:r>
      <w:r w:rsidR="00A61FC9">
        <w:rPr>
          <w:noProof/>
        </w:rPr>
        <w:fldChar w:fldCharType="separate"/>
      </w:r>
      <w:r w:rsidR="006433C2">
        <w:rPr>
          <w:noProof/>
        </w:rPr>
        <w:t>4</w:t>
      </w:r>
      <w:r w:rsidR="00A61FC9">
        <w:rPr>
          <w:noProof/>
        </w:rPr>
        <w:fldChar w:fldCharType="end"/>
      </w:r>
      <w:r w:rsidRPr="002303E9">
        <w:t xml:space="preserve">. Projected </w:t>
      </w:r>
      <w:r>
        <w:t>CO</w:t>
      </w:r>
      <w:r w:rsidRPr="00CE0A5A">
        <w:rPr>
          <w:vertAlign w:val="subscript"/>
        </w:rPr>
        <w:t>2</w:t>
      </w:r>
      <w:r>
        <w:t xml:space="preserve"> emissions</w:t>
      </w:r>
      <w:r w:rsidRPr="002303E9">
        <w:t xml:space="preserve"> of </w:t>
      </w:r>
      <w:r>
        <w:t xml:space="preserve">the three sub-regions </w:t>
      </w:r>
      <w:r w:rsidRPr="002303E9">
        <w:t>under different scenarios.</w:t>
      </w:r>
    </w:p>
    <w:p w14:paraId="55C2DA37" w14:textId="77777777" w:rsidR="00CE0A5A" w:rsidRDefault="00CE0A5A" w:rsidP="008E7CB4">
      <w:r>
        <w:br w:type="page"/>
      </w:r>
    </w:p>
    <w:p w14:paraId="2F3A4314" w14:textId="7224EF1C" w:rsidR="00CE0A5A" w:rsidRDefault="004560F9" w:rsidP="008E7CB4">
      <w:pPr>
        <w:pStyle w:val="Heading3"/>
        <w:spacing w:before="120" w:after="120"/>
        <w:ind w:left="142"/>
      </w:pPr>
      <w:bookmarkStart w:id="31" w:name="_Toc25587477"/>
      <w:r>
        <w:rPr>
          <w:rFonts w:hint="eastAsia"/>
        </w:rPr>
        <w:lastRenderedPageBreak/>
        <w:t>3</w:t>
      </w:r>
      <w:r w:rsidR="00CE0A5A">
        <w:t>.5 CO</w:t>
      </w:r>
      <w:r w:rsidR="00CE0A5A" w:rsidRPr="00CE0A5A">
        <w:rPr>
          <w:vertAlign w:val="subscript"/>
        </w:rPr>
        <w:t>2</w:t>
      </w:r>
      <w:r w:rsidR="00CE0A5A">
        <w:t xml:space="preserve"> emissions associated with final energy use</w:t>
      </w:r>
      <w:bookmarkEnd w:id="31"/>
    </w:p>
    <w:p w14:paraId="692C1A99" w14:textId="77777777" w:rsidR="00CE0A5A" w:rsidRDefault="00CE0A5A" w:rsidP="008E7CB4">
      <w:pPr>
        <w:jc w:val="center"/>
      </w:pPr>
      <w:r w:rsidRPr="001929D1">
        <w:rPr>
          <w:noProof/>
        </w:rPr>
        <w:drawing>
          <wp:inline distT="0" distB="0" distL="0" distR="0" wp14:anchorId="3BF1058C" wp14:editId="286E931E">
            <wp:extent cx="3799268" cy="74743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800536" cy="7476795"/>
                    </a:xfrm>
                    <a:prstGeom prst="rect">
                      <a:avLst/>
                    </a:prstGeom>
                    <a:noFill/>
                    <a:ln>
                      <a:noFill/>
                    </a:ln>
                  </pic:spPr>
                </pic:pic>
              </a:graphicData>
            </a:graphic>
          </wp:inline>
        </w:drawing>
      </w:r>
    </w:p>
    <w:p w14:paraId="5C055298" w14:textId="4B845A39" w:rsidR="00CE0A5A" w:rsidRDefault="00CE0A5A" w:rsidP="008E7CB4">
      <w:r w:rsidRPr="002303E9">
        <w:t>Fig</w:t>
      </w:r>
      <w:r>
        <w:t xml:space="preserve">. </w:t>
      </w:r>
      <w:r w:rsidR="00A61FC9">
        <w:rPr>
          <w:noProof/>
        </w:rPr>
        <w:fldChar w:fldCharType="begin"/>
      </w:r>
      <w:r w:rsidR="00A61FC9">
        <w:rPr>
          <w:noProof/>
        </w:rPr>
        <w:instrText xml:space="preserve"> SEQ Fig. \* ARABIC </w:instrText>
      </w:r>
      <w:r w:rsidR="00A61FC9">
        <w:rPr>
          <w:noProof/>
        </w:rPr>
        <w:fldChar w:fldCharType="separate"/>
      </w:r>
      <w:r w:rsidR="006433C2">
        <w:rPr>
          <w:noProof/>
        </w:rPr>
        <w:t>5</w:t>
      </w:r>
      <w:r w:rsidR="00A61FC9">
        <w:rPr>
          <w:noProof/>
        </w:rPr>
        <w:fldChar w:fldCharType="end"/>
      </w:r>
      <w:r w:rsidRPr="002303E9">
        <w:t xml:space="preserve">. Projected </w:t>
      </w:r>
      <w:r>
        <w:t>CO</w:t>
      </w:r>
      <w:r w:rsidRPr="001929D1">
        <w:rPr>
          <w:vertAlign w:val="subscript"/>
        </w:rPr>
        <w:t>2</w:t>
      </w:r>
      <w:r>
        <w:t xml:space="preserve"> emissions</w:t>
      </w:r>
      <w:r w:rsidRPr="002303E9">
        <w:t xml:space="preserve"> </w:t>
      </w:r>
      <w:r>
        <w:t xml:space="preserve">associated with final energy use </w:t>
      </w:r>
      <w:r w:rsidRPr="002303E9">
        <w:t xml:space="preserve">of </w:t>
      </w:r>
      <w:r>
        <w:t xml:space="preserve">the three sub-regions </w:t>
      </w:r>
      <w:r w:rsidRPr="002303E9">
        <w:t>under different scenarios.</w:t>
      </w:r>
    </w:p>
    <w:p w14:paraId="52647F0E" w14:textId="746B226F" w:rsidR="00CE0A5A" w:rsidRDefault="00CE0A5A" w:rsidP="008E7CB4"/>
    <w:p w14:paraId="4D15012C" w14:textId="77777777" w:rsidR="00CE0A5A" w:rsidRDefault="00CE0A5A" w:rsidP="008E7CB4"/>
    <w:p w14:paraId="13B283E5" w14:textId="20A5819C" w:rsidR="00EB4D47" w:rsidRDefault="00EB4D47" w:rsidP="008E7CB4">
      <w:pPr>
        <w:pStyle w:val="Heading2"/>
        <w:spacing w:before="120" w:after="240"/>
      </w:pPr>
      <w:bookmarkStart w:id="32" w:name="_Toc25587478"/>
      <w:r>
        <w:lastRenderedPageBreak/>
        <w:t>Supplementary references:</w:t>
      </w:r>
      <w:bookmarkEnd w:id="32"/>
    </w:p>
    <w:p w14:paraId="173C425C" w14:textId="77777777" w:rsidR="001B05A9" w:rsidRPr="001B05A9" w:rsidRDefault="002C304A" w:rsidP="008E7CB4">
      <w:pPr>
        <w:pStyle w:val="EndNoteBibliography"/>
        <w:spacing w:after="0"/>
      </w:pPr>
      <w:r>
        <w:fldChar w:fldCharType="begin"/>
      </w:r>
      <w:r>
        <w:instrText xml:space="preserve"> ADDIN EN.REFLIST </w:instrText>
      </w:r>
      <w:r>
        <w:fldChar w:fldCharType="separate"/>
      </w:r>
      <w:r w:rsidR="001B05A9" w:rsidRPr="001B05A9">
        <w:t xml:space="preserve">Amann, M., Bertok, I., Borken-Kleefeld, J., Cofala, J., Heyes, C., Höglund-Isaksson, L., Klimont, Z., Nguyen, B., Posch, M. and Rafaj, P. Cost-effective control of air quality and greenhouse gases in Europe: Modeling and policy applications. </w:t>
      </w:r>
      <w:r w:rsidR="001B05A9" w:rsidRPr="001B05A9">
        <w:rPr>
          <w:i/>
        </w:rPr>
        <w:t>Environmental Modelling &amp; Software</w:t>
      </w:r>
      <w:r w:rsidR="001B05A9" w:rsidRPr="001B05A9">
        <w:t xml:space="preserve"> 26(12): 1489-1501. 2011. </w:t>
      </w:r>
    </w:p>
    <w:p w14:paraId="549D0F16" w14:textId="77777777" w:rsidR="001B05A9" w:rsidRPr="001B05A9" w:rsidRDefault="001B05A9" w:rsidP="008E7CB4">
      <w:pPr>
        <w:pStyle w:val="EndNoteBibliography"/>
        <w:spacing w:after="0"/>
      </w:pPr>
      <w:r w:rsidRPr="001B05A9">
        <w:t xml:space="preserve">Fricko, O., Havlik, P., Rogelj, J., Klimont, Z., Gusti, M., Johnson, N., Kolp, P., Strubegger, M., Valin, H. and Amann, M. The marker quantification of the Shared Socioeconomic Pathway 2: a middle-of-the-road scenario for the 21st century. </w:t>
      </w:r>
      <w:r w:rsidRPr="001B05A9">
        <w:rPr>
          <w:i/>
        </w:rPr>
        <w:t>Global Environmental Change</w:t>
      </w:r>
      <w:r w:rsidRPr="001B05A9">
        <w:t xml:space="preserve"> 42: 251-267. 2017. </w:t>
      </w:r>
    </w:p>
    <w:p w14:paraId="1D701FA5" w14:textId="77777777" w:rsidR="001B05A9" w:rsidRPr="001B05A9" w:rsidRDefault="001B05A9" w:rsidP="008E7CB4">
      <w:pPr>
        <w:pStyle w:val="EndNoteBibliography"/>
        <w:spacing w:after="0"/>
      </w:pPr>
      <w:r w:rsidRPr="001B05A9">
        <w:t xml:space="preserve">Hasegawa, T., Fujimori, S., Havlík, P., Valin, H., Bodirsky, B. L., Doelman, J. C., Fellmann, T., Kyle, P., Koopman, J. F. and Lotze-Campen, H. Risk of increased food insecurity under stringent global climate change mitigation policy. </w:t>
      </w:r>
      <w:r w:rsidRPr="001B05A9">
        <w:rPr>
          <w:i/>
        </w:rPr>
        <w:t>Nature Climate Change</w:t>
      </w:r>
      <w:r w:rsidRPr="001B05A9">
        <w:t xml:space="preserve"> 8(8): 699. 2018. </w:t>
      </w:r>
    </w:p>
    <w:p w14:paraId="52315CF4" w14:textId="77A94722" w:rsidR="001B05A9" w:rsidRPr="001B05A9" w:rsidRDefault="001B05A9" w:rsidP="008E7CB4">
      <w:pPr>
        <w:pStyle w:val="EndNoteBibliography"/>
        <w:spacing w:after="0"/>
      </w:pPr>
      <w:r w:rsidRPr="001B05A9">
        <w:t xml:space="preserve">Huppmann, D., Gidden, M., Fricko, O., Kolp, P., Orthofer, C., Pimmer, M., Kushin, N., Vinca, A., Mastrucci, A., Riahi, K. and Krey, V. The MESSAGEix Integrated Assessment Model and the ix modeling platform (ixmp): An open framework for integrated and cross-cutting analysis of energy, climate, the environment, and sustainable development. </w:t>
      </w:r>
      <w:r w:rsidRPr="001B05A9">
        <w:rPr>
          <w:i/>
        </w:rPr>
        <w:t>Environmental Modelling &amp; Software</w:t>
      </w:r>
      <w:r w:rsidRPr="001B05A9">
        <w:t xml:space="preserve"> 112: 143-156. </w:t>
      </w:r>
      <w:hyperlink r:id="rId51" w:history="1">
        <w:r w:rsidRPr="001B05A9">
          <w:rPr>
            <w:rStyle w:val="Hyperlink"/>
          </w:rPr>
          <w:t>https://doi.org/10.1016/j.envsoft.2018.11.012</w:t>
        </w:r>
      </w:hyperlink>
      <w:r w:rsidRPr="001B05A9">
        <w:t xml:space="preserve">, 2019. </w:t>
      </w:r>
    </w:p>
    <w:p w14:paraId="2E64F35A" w14:textId="77777777" w:rsidR="001B05A9" w:rsidRPr="001B05A9" w:rsidRDefault="001B05A9" w:rsidP="008E7CB4">
      <w:pPr>
        <w:pStyle w:val="EndNoteBibliography"/>
        <w:spacing w:after="0"/>
      </w:pPr>
      <w:r w:rsidRPr="001B05A9">
        <w:t xml:space="preserve">Huppmann, D., Gidden, M., Fricko, O., Kolp, P., Orthofer, C., Pimmer, M., Vinca, A., Mastrucci, A., Riahi, K. and Krey, V. The MESSAGEix Integrated Assessment Model and the ix modeling platform (ixmp). </w:t>
      </w:r>
      <w:r w:rsidRPr="001B05A9">
        <w:rPr>
          <w:i/>
        </w:rPr>
        <w:t>Environmental Modelling &amp; Software</w:t>
      </w:r>
      <w:r w:rsidRPr="001B05A9">
        <w:t xml:space="preserve">: in press. 2018. </w:t>
      </w:r>
    </w:p>
    <w:p w14:paraId="1B858073" w14:textId="77777777" w:rsidR="001B05A9" w:rsidRPr="001B05A9" w:rsidRDefault="001B05A9" w:rsidP="008E7CB4">
      <w:pPr>
        <w:pStyle w:val="EndNoteBibliography"/>
        <w:spacing w:after="0"/>
      </w:pPr>
      <w:r w:rsidRPr="001B05A9">
        <w:t xml:space="preserve">IEA, World Energy Investment 2017. 2017. </w:t>
      </w:r>
    </w:p>
    <w:p w14:paraId="61F8B0DE" w14:textId="77777777" w:rsidR="001B05A9" w:rsidRPr="001B05A9" w:rsidRDefault="001B05A9" w:rsidP="008E7CB4">
      <w:pPr>
        <w:pStyle w:val="EndNoteBibliography"/>
        <w:spacing w:after="0"/>
      </w:pPr>
      <w:r w:rsidRPr="001B05A9">
        <w:t xml:space="preserve">Johnson, N., Strubegger, M., McPherson, M., Parkinson, S. C., Krey, V. and Sullivan, P. A reduced-form approach for representing the impacts of wind and solar PV deployment on the structure and operation of the electricity system. </w:t>
      </w:r>
      <w:r w:rsidRPr="001B05A9">
        <w:rPr>
          <w:i/>
        </w:rPr>
        <w:t>Energy Economics</w:t>
      </w:r>
      <w:r w:rsidRPr="001B05A9">
        <w:t xml:space="preserve"> 64: 651-664. 2017. </w:t>
      </w:r>
    </w:p>
    <w:p w14:paraId="5002D0B4" w14:textId="77777777" w:rsidR="001B05A9" w:rsidRPr="001B05A9" w:rsidRDefault="001B05A9" w:rsidP="008E7CB4">
      <w:pPr>
        <w:pStyle w:val="EndNoteBibliography"/>
        <w:spacing w:after="0"/>
      </w:pPr>
      <w:r w:rsidRPr="001B05A9">
        <w:t xml:space="preserve">Keppo, I. and Strubegger, M. Short term decisions for long term problems–The effect of foresight on model based energy systems analysis. </w:t>
      </w:r>
      <w:r w:rsidRPr="001B05A9">
        <w:rPr>
          <w:i/>
        </w:rPr>
        <w:t>Energy</w:t>
      </w:r>
      <w:r w:rsidRPr="001B05A9">
        <w:t xml:space="preserve"> 35(5): 2033-2042. 2010. </w:t>
      </w:r>
    </w:p>
    <w:p w14:paraId="44B79582" w14:textId="093968C9" w:rsidR="001B05A9" w:rsidRPr="001B05A9" w:rsidRDefault="001B05A9" w:rsidP="008E7CB4">
      <w:pPr>
        <w:pStyle w:val="EndNoteBibliography"/>
        <w:spacing w:after="0"/>
      </w:pPr>
      <w:r w:rsidRPr="001B05A9">
        <w:t xml:space="preserve">Krey, V., Havlik, P., Fricko, O., Zilliacus, J., Gidden, M., Strubegger, M., Kartasasmita, G., Ermolieva, T., Forsell, N., Gusti, M., Johnson, N., Kindermann, G., Kolp, P., McCollum, D. L., Pachauri, S., Rao, S., Rogelj, J., Valin, H., Obersteiner, M. and Riahi, K., International Institute for Applied Systems Analysis. MESSAGE-GLOBIOM 1.0 Documentation. 2016. </w:t>
      </w:r>
      <w:hyperlink r:id="rId52" w:history="1">
        <w:r w:rsidRPr="001B05A9">
          <w:rPr>
            <w:rStyle w:val="Hyperlink"/>
          </w:rPr>
          <w:t>http://data.ene.iiasa.ac.at/message-globiom/</w:t>
        </w:r>
      </w:hyperlink>
    </w:p>
    <w:p w14:paraId="66A4B3A0" w14:textId="77777777" w:rsidR="001B05A9" w:rsidRPr="001B05A9" w:rsidRDefault="001B05A9" w:rsidP="008E7CB4">
      <w:pPr>
        <w:pStyle w:val="EndNoteBibliography"/>
        <w:spacing w:after="0"/>
      </w:pPr>
      <w:r w:rsidRPr="001B05A9">
        <w:t xml:space="preserve">McCollum, D., Nagai, Y., Riahi, K., Marangoni, G., Calvin, K., Pietzcker, R., Van Vliet, J. and van der Zwaan, B. Energy investments under climate policy: a comparison of global models. </w:t>
      </w:r>
      <w:r w:rsidRPr="001B05A9">
        <w:rPr>
          <w:i/>
        </w:rPr>
        <w:t>Climate Change Economics</w:t>
      </w:r>
      <w:r w:rsidRPr="001B05A9">
        <w:t xml:space="preserve"> 4(4): 1-37. 2013. </w:t>
      </w:r>
    </w:p>
    <w:p w14:paraId="6A84FECD" w14:textId="77777777" w:rsidR="001B05A9" w:rsidRPr="001B05A9" w:rsidRDefault="001B05A9" w:rsidP="008E7CB4">
      <w:pPr>
        <w:pStyle w:val="EndNoteBibliography"/>
        <w:spacing w:after="0"/>
      </w:pPr>
      <w:r w:rsidRPr="001B05A9">
        <w:t xml:space="preserve">McCollum, D. L., Zhou, W., Bertram, C., de Boer, H.-S., Bosetti, V., Busch, S., Després, J., Drouet, L., Emmerling, J. and Fay, M. Energy investment needs for fulfilling the Paris Agreement and achieving the Sustainable Development Goals. </w:t>
      </w:r>
      <w:r w:rsidRPr="001B05A9">
        <w:rPr>
          <w:i/>
        </w:rPr>
        <w:t>Nature Energy</w:t>
      </w:r>
      <w:r w:rsidRPr="001B05A9">
        <w:t xml:space="preserve">: 1-11. 2018. </w:t>
      </w:r>
    </w:p>
    <w:p w14:paraId="042F9D91" w14:textId="779248DB" w:rsidR="001B05A9" w:rsidRPr="001B05A9" w:rsidRDefault="001B05A9" w:rsidP="008E7CB4">
      <w:pPr>
        <w:pStyle w:val="EndNoteBibliography"/>
        <w:spacing w:after="0"/>
      </w:pPr>
      <w:r w:rsidRPr="001B05A9">
        <w:t xml:space="preserve">Rafaj, P., Kiesewetter, G., Gül, T., Schöpp, W., Cofala, J., Klimont, Z., Purohit, P., Heyes, C., Amann, M., Borken-Kleefeld, J. and Cozzi, L. Outlook for clean air in the context of sustainable development goals. </w:t>
      </w:r>
      <w:r w:rsidRPr="001B05A9">
        <w:rPr>
          <w:i/>
        </w:rPr>
        <w:t>Global Environmental Change</w:t>
      </w:r>
      <w:r w:rsidRPr="001B05A9">
        <w:t xml:space="preserve"> 53: 1-11. </w:t>
      </w:r>
      <w:hyperlink r:id="rId53" w:history="1">
        <w:r w:rsidRPr="001B05A9">
          <w:rPr>
            <w:rStyle w:val="Hyperlink"/>
          </w:rPr>
          <w:t>https://doi.org/10.1016/j.gloenvcha.2018.08.008</w:t>
        </w:r>
      </w:hyperlink>
      <w:r w:rsidRPr="001B05A9">
        <w:t xml:space="preserve">, 2018. </w:t>
      </w:r>
    </w:p>
    <w:p w14:paraId="084099D5" w14:textId="77777777" w:rsidR="001B05A9" w:rsidRPr="001B05A9" w:rsidRDefault="001B05A9" w:rsidP="008E7CB4">
      <w:pPr>
        <w:pStyle w:val="EndNoteBibliography"/>
        <w:spacing w:after="0"/>
      </w:pPr>
      <w:r w:rsidRPr="001B05A9">
        <w:t>Riahi, K.Global Energy Assessment: Toward a Sustainable Future (eds Johansson, T. B. et al.). Cambridge Univ. Press. 2012.</w:t>
      </w:r>
    </w:p>
    <w:p w14:paraId="6C0B6FA9" w14:textId="77777777" w:rsidR="001B05A9" w:rsidRPr="001B05A9" w:rsidRDefault="001B05A9" w:rsidP="008E7CB4">
      <w:pPr>
        <w:pStyle w:val="EndNoteBibliography"/>
      </w:pPr>
      <w:r w:rsidRPr="001B05A9">
        <w:t xml:space="preserve">Sullivan, P., Krey, V. and Riahi, K. Impacts of considering electric sector variability and reliability in the MESSAGE model. </w:t>
      </w:r>
      <w:r w:rsidRPr="001B05A9">
        <w:rPr>
          <w:i/>
        </w:rPr>
        <w:t>Energy Strategy Reviews</w:t>
      </w:r>
      <w:r w:rsidRPr="001B05A9">
        <w:t xml:space="preserve"> 1(3): 157-163. 2013. </w:t>
      </w:r>
    </w:p>
    <w:p w14:paraId="0898B536" w14:textId="2935E95F" w:rsidR="00EB4D47" w:rsidRDefault="002C304A" w:rsidP="008E7CB4">
      <w:r>
        <w:fldChar w:fldCharType="end"/>
      </w:r>
    </w:p>
    <w:sectPr w:rsidR="00EB4D47" w:rsidSect="00E870CE">
      <w:footerReference w:type="default" r:id="rId54"/>
      <w:pgSz w:w="11909" w:h="16834"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449274" w14:textId="77777777" w:rsidR="00D44F5F" w:rsidRDefault="00D44F5F" w:rsidP="00E3712D">
      <w:pPr>
        <w:spacing w:after="0" w:line="240" w:lineRule="auto"/>
      </w:pPr>
      <w:r>
        <w:separator/>
      </w:r>
    </w:p>
  </w:endnote>
  <w:endnote w:type="continuationSeparator" w:id="0">
    <w:p w14:paraId="080BC347" w14:textId="77777777" w:rsidR="00D44F5F" w:rsidRDefault="00D44F5F" w:rsidP="00E371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2537789"/>
      <w:docPartObj>
        <w:docPartGallery w:val="Page Numbers (Bottom of Page)"/>
        <w:docPartUnique/>
      </w:docPartObj>
    </w:sdtPr>
    <w:sdtEndPr>
      <w:rPr>
        <w:noProof/>
      </w:rPr>
    </w:sdtEndPr>
    <w:sdtContent>
      <w:p w14:paraId="39E957DD" w14:textId="71252567" w:rsidR="004B59AB" w:rsidRDefault="004B59A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29148AA" w14:textId="77777777" w:rsidR="004B59AB" w:rsidRDefault="004B59A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2BFBFA" w14:textId="77777777" w:rsidR="00D44F5F" w:rsidRDefault="00D44F5F" w:rsidP="00E3712D">
      <w:pPr>
        <w:spacing w:after="0" w:line="240" w:lineRule="auto"/>
      </w:pPr>
      <w:r>
        <w:separator/>
      </w:r>
    </w:p>
  </w:footnote>
  <w:footnote w:type="continuationSeparator" w:id="0">
    <w:p w14:paraId="702CE7AD" w14:textId="77777777" w:rsidR="00D44F5F" w:rsidRDefault="00D44F5F" w:rsidP="00E3712D">
      <w:pPr>
        <w:spacing w:after="0" w:line="240" w:lineRule="auto"/>
      </w:pPr>
      <w:r>
        <w:continuationSeparator/>
      </w:r>
    </w:p>
  </w:footnote>
  <w:footnote w:id="1">
    <w:p w14:paraId="3C4410D0" w14:textId="77777777" w:rsidR="004B59AB" w:rsidRPr="006468B7" w:rsidRDefault="004B59AB" w:rsidP="00B13C75">
      <w:pPr>
        <w:pStyle w:val="FootnoteText"/>
        <w:rPr>
          <w:lang w:val="en-US" w:eastAsia="zh-CN"/>
        </w:rPr>
      </w:pPr>
      <w:r>
        <w:rPr>
          <w:rStyle w:val="FootnoteReference"/>
        </w:rPr>
        <w:footnoteRef/>
      </w:r>
      <w:r>
        <w:t xml:space="preserve"> Because the IEA published only a global number of energy efficiency investments for the year of 2015, and this number for China as of 2016, which is approximately 63 billion US$. We then use this number as the base year value.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DA2444"/>
    <w:multiLevelType w:val="hybridMultilevel"/>
    <w:tmpl w:val="498E19CC"/>
    <w:lvl w:ilvl="0" w:tplc="36EC4A36">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D025A96"/>
    <w:multiLevelType w:val="hybridMultilevel"/>
    <w:tmpl w:val="CA524B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FD25453"/>
    <w:multiLevelType w:val="hybridMultilevel"/>
    <w:tmpl w:val="5D6697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481027C"/>
    <w:multiLevelType w:val="hybridMultilevel"/>
    <w:tmpl w:val="F9281072"/>
    <w:lvl w:ilvl="0" w:tplc="0414000F">
      <w:start w:val="1"/>
      <w:numFmt w:val="decimal"/>
      <w:lvlText w:val="%1."/>
      <w:lvlJc w:val="left"/>
      <w:pPr>
        <w:ind w:left="720" w:hanging="360"/>
      </w:p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4" w15:restartNumberingAfterBreak="0">
    <w:nsid w:val="3C997C6A"/>
    <w:multiLevelType w:val="hybridMultilevel"/>
    <w:tmpl w:val="238E5ECA"/>
    <w:lvl w:ilvl="0" w:tplc="7F86AF1C">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15:restartNumberingAfterBreak="0">
    <w:nsid w:val="532E5A99"/>
    <w:multiLevelType w:val="hybridMultilevel"/>
    <w:tmpl w:val="7F22CD04"/>
    <w:lvl w:ilvl="0" w:tplc="F3440D88">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F337CA"/>
    <w:multiLevelType w:val="hybridMultilevel"/>
    <w:tmpl w:val="0DE0C9F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5"/>
  </w:num>
  <w:num w:numId="4">
    <w:abstractNumId w:val="1"/>
  </w:num>
  <w:num w:numId="5">
    <w:abstractNumId w:val="6"/>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Author-Date 2&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e922fa0pfszw7epzwd52ztops9fxsdretx5&quot;&gt;gei_china&lt;record-ids&gt;&lt;item&gt;7&lt;/item&gt;&lt;item&gt;10&lt;/item&gt;&lt;item&gt;14&lt;/item&gt;&lt;item&gt;15&lt;/item&gt;&lt;item&gt;16&lt;/item&gt;&lt;item&gt;19&lt;/item&gt;&lt;item&gt;20&lt;/item&gt;&lt;item&gt;39&lt;/item&gt;&lt;item&gt;69&lt;/item&gt;&lt;item&gt;71&lt;/item&gt;&lt;item&gt;72&lt;/item&gt;&lt;item&gt;73&lt;/item&gt;&lt;item&gt;77&lt;/item&gt;&lt;/record-ids&gt;&lt;/item&gt;&lt;/Libraries&gt;"/>
  </w:docVars>
  <w:rsids>
    <w:rsidRoot w:val="00503122"/>
    <w:rsid w:val="00004E40"/>
    <w:rsid w:val="0002382A"/>
    <w:rsid w:val="00024DB2"/>
    <w:rsid w:val="00030000"/>
    <w:rsid w:val="0003024C"/>
    <w:rsid w:val="000302B4"/>
    <w:rsid w:val="0003305D"/>
    <w:rsid w:val="0003421C"/>
    <w:rsid w:val="00040613"/>
    <w:rsid w:val="00043162"/>
    <w:rsid w:val="00050F9C"/>
    <w:rsid w:val="00052C0E"/>
    <w:rsid w:val="00056272"/>
    <w:rsid w:val="00057D7C"/>
    <w:rsid w:val="0006116D"/>
    <w:rsid w:val="00062374"/>
    <w:rsid w:val="00071669"/>
    <w:rsid w:val="000762CD"/>
    <w:rsid w:val="00076BB9"/>
    <w:rsid w:val="000824E1"/>
    <w:rsid w:val="00082AA0"/>
    <w:rsid w:val="00085755"/>
    <w:rsid w:val="00090D57"/>
    <w:rsid w:val="000A016A"/>
    <w:rsid w:val="000A25D0"/>
    <w:rsid w:val="000B2004"/>
    <w:rsid w:val="000C1901"/>
    <w:rsid w:val="000D6067"/>
    <w:rsid w:val="000D6FD0"/>
    <w:rsid w:val="000E1FE5"/>
    <w:rsid w:val="000E3A50"/>
    <w:rsid w:val="000E7621"/>
    <w:rsid w:val="000F0FA0"/>
    <w:rsid w:val="001061A4"/>
    <w:rsid w:val="00111683"/>
    <w:rsid w:val="001125F3"/>
    <w:rsid w:val="001214A6"/>
    <w:rsid w:val="00143FAB"/>
    <w:rsid w:val="00144864"/>
    <w:rsid w:val="00147EC4"/>
    <w:rsid w:val="001502E3"/>
    <w:rsid w:val="00156DD5"/>
    <w:rsid w:val="00157881"/>
    <w:rsid w:val="001662A1"/>
    <w:rsid w:val="00170219"/>
    <w:rsid w:val="00173313"/>
    <w:rsid w:val="00173AAA"/>
    <w:rsid w:val="001767CD"/>
    <w:rsid w:val="00180CCB"/>
    <w:rsid w:val="00181CA8"/>
    <w:rsid w:val="00187AC0"/>
    <w:rsid w:val="001900B4"/>
    <w:rsid w:val="001929D1"/>
    <w:rsid w:val="00193072"/>
    <w:rsid w:val="001971EE"/>
    <w:rsid w:val="00197716"/>
    <w:rsid w:val="001A254A"/>
    <w:rsid w:val="001B05A9"/>
    <w:rsid w:val="001B09FF"/>
    <w:rsid w:val="001B4F1A"/>
    <w:rsid w:val="001B5DC8"/>
    <w:rsid w:val="001B718E"/>
    <w:rsid w:val="001C41BE"/>
    <w:rsid w:val="001D671C"/>
    <w:rsid w:val="001E6AF9"/>
    <w:rsid w:val="001F03C6"/>
    <w:rsid w:val="001F1E6B"/>
    <w:rsid w:val="001F39EA"/>
    <w:rsid w:val="002037A6"/>
    <w:rsid w:val="00203802"/>
    <w:rsid w:val="00211A1D"/>
    <w:rsid w:val="00213FC9"/>
    <w:rsid w:val="00214D9F"/>
    <w:rsid w:val="00220028"/>
    <w:rsid w:val="00222332"/>
    <w:rsid w:val="0022271B"/>
    <w:rsid w:val="00223D05"/>
    <w:rsid w:val="00223DEB"/>
    <w:rsid w:val="00231238"/>
    <w:rsid w:val="00232F24"/>
    <w:rsid w:val="002443F2"/>
    <w:rsid w:val="002502A2"/>
    <w:rsid w:val="0025333C"/>
    <w:rsid w:val="0025576F"/>
    <w:rsid w:val="00263455"/>
    <w:rsid w:val="00264DAE"/>
    <w:rsid w:val="0026574E"/>
    <w:rsid w:val="00275C66"/>
    <w:rsid w:val="002873BC"/>
    <w:rsid w:val="002878FB"/>
    <w:rsid w:val="002A4302"/>
    <w:rsid w:val="002A4DA0"/>
    <w:rsid w:val="002C304A"/>
    <w:rsid w:val="002C6C6A"/>
    <w:rsid w:val="002D4A72"/>
    <w:rsid w:val="002D5AB0"/>
    <w:rsid w:val="002D5BD4"/>
    <w:rsid w:val="002E17C7"/>
    <w:rsid w:val="002E2BDB"/>
    <w:rsid w:val="002E609E"/>
    <w:rsid w:val="002F1545"/>
    <w:rsid w:val="002F239B"/>
    <w:rsid w:val="002F27C5"/>
    <w:rsid w:val="002F3B97"/>
    <w:rsid w:val="002F49C0"/>
    <w:rsid w:val="00301A58"/>
    <w:rsid w:val="00301A7A"/>
    <w:rsid w:val="00301B9A"/>
    <w:rsid w:val="00305AE3"/>
    <w:rsid w:val="00322375"/>
    <w:rsid w:val="00325CDC"/>
    <w:rsid w:val="00344D23"/>
    <w:rsid w:val="00346ED7"/>
    <w:rsid w:val="0035487D"/>
    <w:rsid w:val="00355401"/>
    <w:rsid w:val="00356A28"/>
    <w:rsid w:val="00362C47"/>
    <w:rsid w:val="00370CEC"/>
    <w:rsid w:val="003743BD"/>
    <w:rsid w:val="00393A9E"/>
    <w:rsid w:val="00395A5E"/>
    <w:rsid w:val="003A49B2"/>
    <w:rsid w:val="003A5262"/>
    <w:rsid w:val="003A7C12"/>
    <w:rsid w:val="003B34CD"/>
    <w:rsid w:val="003B35DF"/>
    <w:rsid w:val="003B4721"/>
    <w:rsid w:val="003B7601"/>
    <w:rsid w:val="003D4466"/>
    <w:rsid w:val="003D7D5B"/>
    <w:rsid w:val="003E15C8"/>
    <w:rsid w:val="003F6B65"/>
    <w:rsid w:val="00405DAF"/>
    <w:rsid w:val="00411100"/>
    <w:rsid w:val="00415607"/>
    <w:rsid w:val="004177C6"/>
    <w:rsid w:val="0042028F"/>
    <w:rsid w:val="004207F1"/>
    <w:rsid w:val="00426F7B"/>
    <w:rsid w:val="00427FCF"/>
    <w:rsid w:val="004535DB"/>
    <w:rsid w:val="004560F9"/>
    <w:rsid w:val="00456450"/>
    <w:rsid w:val="004565AE"/>
    <w:rsid w:val="00471AA9"/>
    <w:rsid w:val="00480C1C"/>
    <w:rsid w:val="00486781"/>
    <w:rsid w:val="00487D27"/>
    <w:rsid w:val="00491866"/>
    <w:rsid w:val="004972B2"/>
    <w:rsid w:val="004A4A05"/>
    <w:rsid w:val="004B34EA"/>
    <w:rsid w:val="004B59AB"/>
    <w:rsid w:val="004B63E4"/>
    <w:rsid w:val="004B7E69"/>
    <w:rsid w:val="004C2F1E"/>
    <w:rsid w:val="004C64BC"/>
    <w:rsid w:val="004C7872"/>
    <w:rsid w:val="004D2F0B"/>
    <w:rsid w:val="004D5462"/>
    <w:rsid w:val="004E075E"/>
    <w:rsid w:val="004E4ED3"/>
    <w:rsid w:val="004F3971"/>
    <w:rsid w:val="004F3FAA"/>
    <w:rsid w:val="004F73AE"/>
    <w:rsid w:val="00500348"/>
    <w:rsid w:val="00503122"/>
    <w:rsid w:val="00505A2D"/>
    <w:rsid w:val="00510AD0"/>
    <w:rsid w:val="00513276"/>
    <w:rsid w:val="00514FAC"/>
    <w:rsid w:val="0052193F"/>
    <w:rsid w:val="00523462"/>
    <w:rsid w:val="005354B7"/>
    <w:rsid w:val="00537BAE"/>
    <w:rsid w:val="005417E3"/>
    <w:rsid w:val="0054270C"/>
    <w:rsid w:val="00543969"/>
    <w:rsid w:val="005446CB"/>
    <w:rsid w:val="0054765B"/>
    <w:rsid w:val="00562CF8"/>
    <w:rsid w:val="00563D73"/>
    <w:rsid w:val="0057519B"/>
    <w:rsid w:val="00575FC8"/>
    <w:rsid w:val="00582D0A"/>
    <w:rsid w:val="0058776B"/>
    <w:rsid w:val="00590AFB"/>
    <w:rsid w:val="00597E20"/>
    <w:rsid w:val="005A2FE9"/>
    <w:rsid w:val="005A7FEF"/>
    <w:rsid w:val="005B2577"/>
    <w:rsid w:val="005B3DAB"/>
    <w:rsid w:val="005C1CE7"/>
    <w:rsid w:val="005C4BE9"/>
    <w:rsid w:val="005C5E6E"/>
    <w:rsid w:val="005D0FB9"/>
    <w:rsid w:val="005D1C55"/>
    <w:rsid w:val="005D2451"/>
    <w:rsid w:val="005D272C"/>
    <w:rsid w:val="005D4856"/>
    <w:rsid w:val="005D651B"/>
    <w:rsid w:val="005E7F15"/>
    <w:rsid w:val="00603A1D"/>
    <w:rsid w:val="00603E3E"/>
    <w:rsid w:val="00605C2D"/>
    <w:rsid w:val="00612BF5"/>
    <w:rsid w:val="00613CD3"/>
    <w:rsid w:val="0062160E"/>
    <w:rsid w:val="00625601"/>
    <w:rsid w:val="0063769C"/>
    <w:rsid w:val="006433C2"/>
    <w:rsid w:val="00646444"/>
    <w:rsid w:val="00651518"/>
    <w:rsid w:val="00651F69"/>
    <w:rsid w:val="0065410A"/>
    <w:rsid w:val="00656B13"/>
    <w:rsid w:val="006645EF"/>
    <w:rsid w:val="0068235C"/>
    <w:rsid w:val="00685198"/>
    <w:rsid w:val="0068618B"/>
    <w:rsid w:val="00686872"/>
    <w:rsid w:val="0068772C"/>
    <w:rsid w:val="0069259C"/>
    <w:rsid w:val="00693032"/>
    <w:rsid w:val="006948AF"/>
    <w:rsid w:val="006975F9"/>
    <w:rsid w:val="006A25C7"/>
    <w:rsid w:val="006A27B3"/>
    <w:rsid w:val="006B3461"/>
    <w:rsid w:val="006B7BF4"/>
    <w:rsid w:val="006C32BA"/>
    <w:rsid w:val="006C6104"/>
    <w:rsid w:val="006D39DC"/>
    <w:rsid w:val="006E00DE"/>
    <w:rsid w:val="006E1129"/>
    <w:rsid w:val="006E41D4"/>
    <w:rsid w:val="006F05BA"/>
    <w:rsid w:val="006F73AA"/>
    <w:rsid w:val="00700474"/>
    <w:rsid w:val="007017AE"/>
    <w:rsid w:val="00712F1C"/>
    <w:rsid w:val="00713276"/>
    <w:rsid w:val="0071492B"/>
    <w:rsid w:val="00722014"/>
    <w:rsid w:val="00722552"/>
    <w:rsid w:val="00730BAF"/>
    <w:rsid w:val="007378BA"/>
    <w:rsid w:val="007517A2"/>
    <w:rsid w:val="00751B12"/>
    <w:rsid w:val="00753F3A"/>
    <w:rsid w:val="00761B9C"/>
    <w:rsid w:val="007668CB"/>
    <w:rsid w:val="007718C5"/>
    <w:rsid w:val="0077480B"/>
    <w:rsid w:val="007911D2"/>
    <w:rsid w:val="0079155E"/>
    <w:rsid w:val="007916CB"/>
    <w:rsid w:val="007936D3"/>
    <w:rsid w:val="00794017"/>
    <w:rsid w:val="007A1668"/>
    <w:rsid w:val="007A53D9"/>
    <w:rsid w:val="007B315E"/>
    <w:rsid w:val="007B62AC"/>
    <w:rsid w:val="007B644A"/>
    <w:rsid w:val="007D046F"/>
    <w:rsid w:val="007D052E"/>
    <w:rsid w:val="007E451B"/>
    <w:rsid w:val="007F0CE5"/>
    <w:rsid w:val="007F31C3"/>
    <w:rsid w:val="007F5BD0"/>
    <w:rsid w:val="00806E90"/>
    <w:rsid w:val="0081155D"/>
    <w:rsid w:val="008135F2"/>
    <w:rsid w:val="00821D18"/>
    <w:rsid w:val="00823E0F"/>
    <w:rsid w:val="008244C1"/>
    <w:rsid w:val="008318A5"/>
    <w:rsid w:val="0083191C"/>
    <w:rsid w:val="008345E4"/>
    <w:rsid w:val="0083495E"/>
    <w:rsid w:val="00837207"/>
    <w:rsid w:val="00847437"/>
    <w:rsid w:val="00852133"/>
    <w:rsid w:val="00856A1C"/>
    <w:rsid w:val="008665FE"/>
    <w:rsid w:val="00875971"/>
    <w:rsid w:val="008762B9"/>
    <w:rsid w:val="00893871"/>
    <w:rsid w:val="00894A74"/>
    <w:rsid w:val="008A30CB"/>
    <w:rsid w:val="008B09EF"/>
    <w:rsid w:val="008B0B26"/>
    <w:rsid w:val="008B6BC9"/>
    <w:rsid w:val="008B6FE9"/>
    <w:rsid w:val="008C0645"/>
    <w:rsid w:val="008C6918"/>
    <w:rsid w:val="008D296D"/>
    <w:rsid w:val="008D3AA9"/>
    <w:rsid w:val="008E3D96"/>
    <w:rsid w:val="008E4D16"/>
    <w:rsid w:val="008E7CB4"/>
    <w:rsid w:val="008F008C"/>
    <w:rsid w:val="00900F9D"/>
    <w:rsid w:val="00902ECD"/>
    <w:rsid w:val="00904731"/>
    <w:rsid w:val="009075F7"/>
    <w:rsid w:val="009113EC"/>
    <w:rsid w:val="009130B6"/>
    <w:rsid w:val="00917459"/>
    <w:rsid w:val="00917B58"/>
    <w:rsid w:val="00922CFA"/>
    <w:rsid w:val="00925242"/>
    <w:rsid w:val="0092710A"/>
    <w:rsid w:val="00927E03"/>
    <w:rsid w:val="00927E46"/>
    <w:rsid w:val="009326D7"/>
    <w:rsid w:val="00941120"/>
    <w:rsid w:val="009503CD"/>
    <w:rsid w:val="009537A9"/>
    <w:rsid w:val="00953C11"/>
    <w:rsid w:val="0096322B"/>
    <w:rsid w:val="009636BC"/>
    <w:rsid w:val="00965A6C"/>
    <w:rsid w:val="00966FEF"/>
    <w:rsid w:val="00971D90"/>
    <w:rsid w:val="00972C24"/>
    <w:rsid w:val="0097690F"/>
    <w:rsid w:val="009833E9"/>
    <w:rsid w:val="00983B59"/>
    <w:rsid w:val="0098683B"/>
    <w:rsid w:val="00991E1C"/>
    <w:rsid w:val="00995F0B"/>
    <w:rsid w:val="009B5174"/>
    <w:rsid w:val="009E29D0"/>
    <w:rsid w:val="009E52D9"/>
    <w:rsid w:val="009E57ED"/>
    <w:rsid w:val="009E5956"/>
    <w:rsid w:val="009E746B"/>
    <w:rsid w:val="00A11706"/>
    <w:rsid w:val="00A13FE0"/>
    <w:rsid w:val="00A16979"/>
    <w:rsid w:val="00A22FE3"/>
    <w:rsid w:val="00A304D4"/>
    <w:rsid w:val="00A30795"/>
    <w:rsid w:val="00A33573"/>
    <w:rsid w:val="00A345BC"/>
    <w:rsid w:val="00A4142B"/>
    <w:rsid w:val="00A46EB8"/>
    <w:rsid w:val="00A472A5"/>
    <w:rsid w:val="00A50D08"/>
    <w:rsid w:val="00A53997"/>
    <w:rsid w:val="00A5529A"/>
    <w:rsid w:val="00A56F29"/>
    <w:rsid w:val="00A56F52"/>
    <w:rsid w:val="00A61FC9"/>
    <w:rsid w:val="00A642EC"/>
    <w:rsid w:val="00A64E83"/>
    <w:rsid w:val="00A67B7A"/>
    <w:rsid w:val="00A70B34"/>
    <w:rsid w:val="00A74317"/>
    <w:rsid w:val="00A77835"/>
    <w:rsid w:val="00A87229"/>
    <w:rsid w:val="00AA1E47"/>
    <w:rsid w:val="00AA6FE2"/>
    <w:rsid w:val="00AA700B"/>
    <w:rsid w:val="00AB6D1C"/>
    <w:rsid w:val="00AC4A36"/>
    <w:rsid w:val="00AD01C3"/>
    <w:rsid w:val="00AE41EF"/>
    <w:rsid w:val="00AF282D"/>
    <w:rsid w:val="00AF2AB9"/>
    <w:rsid w:val="00AF2CE4"/>
    <w:rsid w:val="00B01425"/>
    <w:rsid w:val="00B03265"/>
    <w:rsid w:val="00B0330E"/>
    <w:rsid w:val="00B04F2A"/>
    <w:rsid w:val="00B0582E"/>
    <w:rsid w:val="00B130B2"/>
    <w:rsid w:val="00B13853"/>
    <w:rsid w:val="00B13C75"/>
    <w:rsid w:val="00B15CE3"/>
    <w:rsid w:val="00B1771D"/>
    <w:rsid w:val="00B23381"/>
    <w:rsid w:val="00B369CF"/>
    <w:rsid w:val="00B4337D"/>
    <w:rsid w:val="00B47EAC"/>
    <w:rsid w:val="00B5218F"/>
    <w:rsid w:val="00B6704F"/>
    <w:rsid w:val="00B75B08"/>
    <w:rsid w:val="00B81A70"/>
    <w:rsid w:val="00B82ED5"/>
    <w:rsid w:val="00B85AFF"/>
    <w:rsid w:val="00B97ABF"/>
    <w:rsid w:val="00BA25E1"/>
    <w:rsid w:val="00BB48B4"/>
    <w:rsid w:val="00BB5DA7"/>
    <w:rsid w:val="00BB6831"/>
    <w:rsid w:val="00BC0A63"/>
    <w:rsid w:val="00BC71BF"/>
    <w:rsid w:val="00BD25DD"/>
    <w:rsid w:val="00BE231F"/>
    <w:rsid w:val="00BE3F4C"/>
    <w:rsid w:val="00BF3FF0"/>
    <w:rsid w:val="00C01BCE"/>
    <w:rsid w:val="00C03F3A"/>
    <w:rsid w:val="00C0409E"/>
    <w:rsid w:val="00C11B33"/>
    <w:rsid w:val="00C15D00"/>
    <w:rsid w:val="00C331D1"/>
    <w:rsid w:val="00C37A78"/>
    <w:rsid w:val="00C41643"/>
    <w:rsid w:val="00C47797"/>
    <w:rsid w:val="00C50EBB"/>
    <w:rsid w:val="00C61D43"/>
    <w:rsid w:val="00C623D0"/>
    <w:rsid w:val="00C63278"/>
    <w:rsid w:val="00C67FF6"/>
    <w:rsid w:val="00C71C36"/>
    <w:rsid w:val="00C72A96"/>
    <w:rsid w:val="00C72D12"/>
    <w:rsid w:val="00C74FC4"/>
    <w:rsid w:val="00C94F8C"/>
    <w:rsid w:val="00C95DF2"/>
    <w:rsid w:val="00C9750F"/>
    <w:rsid w:val="00CA0B1F"/>
    <w:rsid w:val="00CC78A5"/>
    <w:rsid w:val="00CD05FA"/>
    <w:rsid w:val="00CD1181"/>
    <w:rsid w:val="00CD1AB9"/>
    <w:rsid w:val="00CD4F20"/>
    <w:rsid w:val="00CD6217"/>
    <w:rsid w:val="00CD7B3B"/>
    <w:rsid w:val="00CE0A5A"/>
    <w:rsid w:val="00CE0A70"/>
    <w:rsid w:val="00CE0D71"/>
    <w:rsid w:val="00CE648D"/>
    <w:rsid w:val="00CF1CDB"/>
    <w:rsid w:val="00CF45D1"/>
    <w:rsid w:val="00CF4C99"/>
    <w:rsid w:val="00CF7EDD"/>
    <w:rsid w:val="00D02AC7"/>
    <w:rsid w:val="00D03CCA"/>
    <w:rsid w:val="00D12774"/>
    <w:rsid w:val="00D15B0F"/>
    <w:rsid w:val="00D26DA5"/>
    <w:rsid w:val="00D27BAC"/>
    <w:rsid w:val="00D30D3D"/>
    <w:rsid w:val="00D32E58"/>
    <w:rsid w:val="00D364EF"/>
    <w:rsid w:val="00D44F5F"/>
    <w:rsid w:val="00D571B2"/>
    <w:rsid w:val="00D635FB"/>
    <w:rsid w:val="00D71317"/>
    <w:rsid w:val="00D74BC8"/>
    <w:rsid w:val="00D83152"/>
    <w:rsid w:val="00D91BA9"/>
    <w:rsid w:val="00DB21AA"/>
    <w:rsid w:val="00DB4020"/>
    <w:rsid w:val="00DC2FEE"/>
    <w:rsid w:val="00DC3167"/>
    <w:rsid w:val="00DC366C"/>
    <w:rsid w:val="00DC7E5D"/>
    <w:rsid w:val="00DD1199"/>
    <w:rsid w:val="00DD7B9B"/>
    <w:rsid w:val="00DE559E"/>
    <w:rsid w:val="00DE5B43"/>
    <w:rsid w:val="00DF02FB"/>
    <w:rsid w:val="00E071E9"/>
    <w:rsid w:val="00E145F7"/>
    <w:rsid w:val="00E21BC2"/>
    <w:rsid w:val="00E340E9"/>
    <w:rsid w:val="00E35E88"/>
    <w:rsid w:val="00E36ABC"/>
    <w:rsid w:val="00E3712D"/>
    <w:rsid w:val="00E445D5"/>
    <w:rsid w:val="00E46F2C"/>
    <w:rsid w:val="00E476B8"/>
    <w:rsid w:val="00E5115A"/>
    <w:rsid w:val="00E65F5E"/>
    <w:rsid w:val="00E661AF"/>
    <w:rsid w:val="00E70C82"/>
    <w:rsid w:val="00E72150"/>
    <w:rsid w:val="00E728BD"/>
    <w:rsid w:val="00E73D49"/>
    <w:rsid w:val="00E767C7"/>
    <w:rsid w:val="00E85FDB"/>
    <w:rsid w:val="00E870CE"/>
    <w:rsid w:val="00E929F3"/>
    <w:rsid w:val="00E92EE7"/>
    <w:rsid w:val="00EB4D47"/>
    <w:rsid w:val="00EC0AC4"/>
    <w:rsid w:val="00EC19E0"/>
    <w:rsid w:val="00EC539A"/>
    <w:rsid w:val="00ED0B0F"/>
    <w:rsid w:val="00ED2726"/>
    <w:rsid w:val="00ED3E0A"/>
    <w:rsid w:val="00ED4F72"/>
    <w:rsid w:val="00EE2C1D"/>
    <w:rsid w:val="00EE2FB0"/>
    <w:rsid w:val="00EE659B"/>
    <w:rsid w:val="00EE6F35"/>
    <w:rsid w:val="00F12186"/>
    <w:rsid w:val="00F200A5"/>
    <w:rsid w:val="00F277D0"/>
    <w:rsid w:val="00F278D2"/>
    <w:rsid w:val="00F3062C"/>
    <w:rsid w:val="00F34386"/>
    <w:rsid w:val="00F3519C"/>
    <w:rsid w:val="00F4434C"/>
    <w:rsid w:val="00F56068"/>
    <w:rsid w:val="00F56C8B"/>
    <w:rsid w:val="00F572AB"/>
    <w:rsid w:val="00F6452F"/>
    <w:rsid w:val="00F70FC7"/>
    <w:rsid w:val="00F72038"/>
    <w:rsid w:val="00F72B5A"/>
    <w:rsid w:val="00F80FD4"/>
    <w:rsid w:val="00F825E5"/>
    <w:rsid w:val="00FA11A4"/>
    <w:rsid w:val="00FA679A"/>
    <w:rsid w:val="00FA7F35"/>
    <w:rsid w:val="00FB37C8"/>
    <w:rsid w:val="00FC2431"/>
    <w:rsid w:val="00FC4960"/>
    <w:rsid w:val="00FC6C96"/>
    <w:rsid w:val="00FD0600"/>
    <w:rsid w:val="00FE0C1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D6E9A5"/>
  <w15:chartTrackingRefBased/>
  <w15:docId w15:val="{B56BF75B-3173-48D1-B04E-7C2C8BB74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3305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56F2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B13C7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paper">
    <w:name w:val="paper"/>
    <w:basedOn w:val="TableClassic1"/>
    <w:uiPriority w:val="99"/>
    <w:rsid w:val="00415607"/>
    <w:pPr>
      <w:jc w:val="center"/>
    </w:pPr>
    <w:tblPr>
      <w:tblBorders>
        <w:top w:val="none" w:sz="0" w:space="0" w:color="auto"/>
        <w:bottom w:val="none" w:sz="0" w:space="0" w:color="auto"/>
        <w:insideH w:val="single" w:sz="4" w:space="0" w:color="auto"/>
      </w:tblBorders>
    </w:tblPr>
    <w:tcPr>
      <w:shd w:val="clear" w:color="auto" w:fill="auto"/>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41560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Header">
    <w:name w:val="header"/>
    <w:basedOn w:val="Normal"/>
    <w:link w:val="HeaderChar"/>
    <w:uiPriority w:val="99"/>
    <w:unhideWhenUsed/>
    <w:rsid w:val="00E3712D"/>
    <w:pPr>
      <w:tabs>
        <w:tab w:val="center" w:pos="4320"/>
        <w:tab w:val="right" w:pos="8640"/>
      </w:tabs>
      <w:spacing w:after="0" w:line="240" w:lineRule="auto"/>
    </w:pPr>
  </w:style>
  <w:style w:type="character" w:customStyle="1" w:styleId="HeaderChar">
    <w:name w:val="Header Char"/>
    <w:basedOn w:val="DefaultParagraphFont"/>
    <w:link w:val="Header"/>
    <w:uiPriority w:val="99"/>
    <w:rsid w:val="00E3712D"/>
  </w:style>
  <w:style w:type="paragraph" w:styleId="Footer">
    <w:name w:val="footer"/>
    <w:basedOn w:val="Normal"/>
    <w:link w:val="FooterChar"/>
    <w:uiPriority w:val="99"/>
    <w:unhideWhenUsed/>
    <w:rsid w:val="00E3712D"/>
    <w:pPr>
      <w:tabs>
        <w:tab w:val="center" w:pos="4320"/>
        <w:tab w:val="right" w:pos="8640"/>
      </w:tabs>
      <w:spacing w:after="0" w:line="240" w:lineRule="auto"/>
    </w:pPr>
  </w:style>
  <w:style w:type="character" w:customStyle="1" w:styleId="FooterChar">
    <w:name w:val="Footer Char"/>
    <w:basedOn w:val="DefaultParagraphFont"/>
    <w:link w:val="Footer"/>
    <w:uiPriority w:val="99"/>
    <w:rsid w:val="00E3712D"/>
  </w:style>
  <w:style w:type="paragraph" w:customStyle="1" w:styleId="a">
    <w:name w:val="摘要、关键词"/>
    <w:link w:val="Char"/>
    <w:rsid w:val="00E3712D"/>
    <w:pPr>
      <w:snapToGrid w:val="0"/>
      <w:spacing w:after="0" w:line="260" w:lineRule="exact"/>
      <w:jc w:val="both"/>
    </w:pPr>
    <w:rPr>
      <w:rFonts w:ascii="Times New Roman" w:eastAsia="宋体" w:hAnsi="Times New Roman" w:cs="Times New Roman"/>
      <w:kern w:val="2"/>
      <w:sz w:val="20"/>
      <w:szCs w:val="20"/>
    </w:rPr>
  </w:style>
  <w:style w:type="character" w:customStyle="1" w:styleId="Char">
    <w:name w:val="摘要、关键词 Char"/>
    <w:link w:val="a"/>
    <w:rsid w:val="00E3712D"/>
    <w:rPr>
      <w:rFonts w:ascii="Times New Roman" w:eastAsia="宋体" w:hAnsi="Times New Roman" w:cs="Times New Roman"/>
      <w:kern w:val="2"/>
      <w:sz w:val="20"/>
      <w:szCs w:val="20"/>
    </w:rPr>
  </w:style>
  <w:style w:type="character" w:styleId="CommentReference">
    <w:name w:val="annotation reference"/>
    <w:uiPriority w:val="99"/>
    <w:semiHidden/>
    <w:rsid w:val="00A5529A"/>
    <w:rPr>
      <w:sz w:val="21"/>
    </w:rPr>
  </w:style>
  <w:style w:type="paragraph" w:styleId="CommentText">
    <w:name w:val="annotation text"/>
    <w:basedOn w:val="Normal"/>
    <w:link w:val="CommentTextChar"/>
    <w:uiPriority w:val="99"/>
    <w:rsid w:val="00A5529A"/>
    <w:pPr>
      <w:widowControl w:val="0"/>
      <w:spacing w:after="0" w:line="240" w:lineRule="auto"/>
    </w:pPr>
    <w:rPr>
      <w:rFonts w:ascii="Times New Roman" w:eastAsia="宋体" w:hAnsi="Times New Roman" w:cs="Times New Roman"/>
      <w:kern w:val="2"/>
      <w:sz w:val="21"/>
      <w:szCs w:val="24"/>
    </w:rPr>
  </w:style>
  <w:style w:type="character" w:customStyle="1" w:styleId="CommentTextChar">
    <w:name w:val="Comment Text Char"/>
    <w:basedOn w:val="DefaultParagraphFont"/>
    <w:link w:val="CommentText"/>
    <w:uiPriority w:val="99"/>
    <w:rsid w:val="00A5529A"/>
    <w:rPr>
      <w:rFonts w:ascii="Times New Roman" w:eastAsia="宋体" w:hAnsi="Times New Roman" w:cs="Times New Roman"/>
      <w:kern w:val="2"/>
      <w:sz w:val="21"/>
      <w:szCs w:val="24"/>
    </w:rPr>
  </w:style>
  <w:style w:type="paragraph" w:styleId="BalloonText">
    <w:name w:val="Balloon Text"/>
    <w:basedOn w:val="Normal"/>
    <w:link w:val="BalloonTextChar"/>
    <w:uiPriority w:val="99"/>
    <w:semiHidden/>
    <w:unhideWhenUsed/>
    <w:rsid w:val="00A5529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529A"/>
    <w:rPr>
      <w:rFonts w:ascii="Segoe UI" w:hAnsi="Segoe UI" w:cs="Segoe UI"/>
      <w:sz w:val="18"/>
      <w:szCs w:val="18"/>
    </w:rPr>
  </w:style>
  <w:style w:type="table" w:styleId="TableGrid">
    <w:name w:val="Table Grid"/>
    <w:basedOn w:val="TableNormal"/>
    <w:uiPriority w:val="39"/>
    <w:rsid w:val="006D39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26DA5"/>
    <w:pPr>
      <w:ind w:left="720"/>
      <w:contextualSpacing/>
    </w:pPr>
  </w:style>
  <w:style w:type="character" w:styleId="Hyperlink">
    <w:name w:val="Hyperlink"/>
    <w:uiPriority w:val="99"/>
    <w:rsid w:val="00917B58"/>
    <w:rPr>
      <w:color w:val="0000FF"/>
      <w:u w:val="single"/>
    </w:rPr>
  </w:style>
  <w:style w:type="paragraph" w:customStyle="1" w:styleId="Text">
    <w:name w:val="Text"/>
    <w:basedOn w:val="Normal"/>
    <w:link w:val="TextChar"/>
    <w:rsid w:val="00917B58"/>
    <w:pPr>
      <w:widowControl w:val="0"/>
      <w:spacing w:after="0" w:line="252" w:lineRule="auto"/>
      <w:ind w:firstLine="240"/>
      <w:jc w:val="both"/>
    </w:pPr>
    <w:rPr>
      <w:rFonts w:ascii="Times New Roman" w:eastAsia="宋体" w:hAnsi="Times New Roman" w:cs="Times New Roman"/>
      <w:sz w:val="20"/>
      <w:szCs w:val="20"/>
      <w:lang w:eastAsia="en-US"/>
    </w:rPr>
  </w:style>
  <w:style w:type="paragraph" w:customStyle="1" w:styleId="EndNoteBibliographyTitle">
    <w:name w:val="EndNote Bibliography Title"/>
    <w:basedOn w:val="Normal"/>
    <w:link w:val="EndNoteBibliographyTitleChar"/>
    <w:rsid w:val="002C304A"/>
    <w:pPr>
      <w:spacing w:after="0"/>
      <w:jc w:val="center"/>
    </w:pPr>
    <w:rPr>
      <w:rFonts w:ascii="Calibri" w:hAnsi="Calibri" w:cs="Calibri"/>
      <w:noProof/>
    </w:rPr>
  </w:style>
  <w:style w:type="character" w:customStyle="1" w:styleId="TextChar">
    <w:name w:val="Text Char"/>
    <w:basedOn w:val="DefaultParagraphFont"/>
    <w:link w:val="Text"/>
    <w:rsid w:val="002C304A"/>
    <w:rPr>
      <w:rFonts w:ascii="Times New Roman" w:eastAsia="宋体" w:hAnsi="Times New Roman" w:cs="Times New Roman"/>
      <w:sz w:val="20"/>
      <w:szCs w:val="20"/>
      <w:lang w:eastAsia="en-US"/>
    </w:rPr>
  </w:style>
  <w:style w:type="character" w:customStyle="1" w:styleId="EndNoteBibliographyTitleChar">
    <w:name w:val="EndNote Bibliography Title Char"/>
    <w:basedOn w:val="TextChar"/>
    <w:link w:val="EndNoteBibliographyTitle"/>
    <w:rsid w:val="002C304A"/>
    <w:rPr>
      <w:rFonts w:ascii="Calibri" w:eastAsia="宋体" w:hAnsi="Calibri" w:cs="Calibri"/>
      <w:noProof/>
      <w:sz w:val="20"/>
      <w:szCs w:val="20"/>
      <w:lang w:eastAsia="en-US"/>
    </w:rPr>
  </w:style>
  <w:style w:type="paragraph" w:customStyle="1" w:styleId="EndNoteBibliography">
    <w:name w:val="EndNote Bibliography"/>
    <w:basedOn w:val="Normal"/>
    <w:link w:val="EndNoteBibliographyChar"/>
    <w:rsid w:val="002C304A"/>
    <w:pPr>
      <w:spacing w:line="240" w:lineRule="auto"/>
    </w:pPr>
    <w:rPr>
      <w:rFonts w:ascii="Calibri" w:hAnsi="Calibri" w:cs="Calibri"/>
      <w:noProof/>
    </w:rPr>
  </w:style>
  <w:style w:type="character" w:customStyle="1" w:styleId="EndNoteBibliographyChar">
    <w:name w:val="EndNote Bibliography Char"/>
    <w:basedOn w:val="TextChar"/>
    <w:link w:val="EndNoteBibliography"/>
    <w:rsid w:val="002C304A"/>
    <w:rPr>
      <w:rFonts w:ascii="Calibri" w:eastAsia="宋体" w:hAnsi="Calibri" w:cs="Calibri"/>
      <w:noProof/>
      <w:sz w:val="20"/>
      <w:szCs w:val="20"/>
      <w:lang w:eastAsia="en-US"/>
    </w:rPr>
  </w:style>
  <w:style w:type="character" w:customStyle="1" w:styleId="Heading1Char">
    <w:name w:val="Heading 1 Char"/>
    <w:basedOn w:val="DefaultParagraphFont"/>
    <w:link w:val="Heading1"/>
    <w:uiPriority w:val="9"/>
    <w:rsid w:val="0003305D"/>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rsid w:val="00B13C75"/>
    <w:rPr>
      <w:rFonts w:asciiTheme="majorHAnsi" w:eastAsiaTheme="majorEastAsia" w:hAnsiTheme="majorHAnsi" w:cstheme="majorBidi"/>
      <w:color w:val="1F3763" w:themeColor="accent1" w:themeShade="7F"/>
      <w:sz w:val="24"/>
      <w:szCs w:val="24"/>
    </w:rPr>
  </w:style>
  <w:style w:type="paragraph" w:styleId="FootnoteText">
    <w:name w:val="footnote text"/>
    <w:basedOn w:val="Normal"/>
    <w:link w:val="FootnoteTextChar"/>
    <w:semiHidden/>
    <w:rsid w:val="00B13C75"/>
    <w:pPr>
      <w:spacing w:after="0" w:line="240" w:lineRule="auto"/>
      <w:ind w:firstLine="240"/>
      <w:jc w:val="both"/>
    </w:pPr>
    <w:rPr>
      <w:rFonts w:ascii="Times New Roman" w:eastAsia="宋体" w:hAnsi="Times New Roman" w:cs="Times New Roman"/>
      <w:sz w:val="16"/>
      <w:szCs w:val="16"/>
      <w:lang w:val="en-GB" w:eastAsia="en-US"/>
    </w:rPr>
  </w:style>
  <w:style w:type="character" w:customStyle="1" w:styleId="FootnoteTextChar">
    <w:name w:val="Footnote Text Char"/>
    <w:basedOn w:val="DefaultParagraphFont"/>
    <w:link w:val="FootnoteText"/>
    <w:semiHidden/>
    <w:rsid w:val="00B13C75"/>
    <w:rPr>
      <w:rFonts w:ascii="Times New Roman" w:eastAsia="宋体" w:hAnsi="Times New Roman" w:cs="Times New Roman"/>
      <w:sz w:val="16"/>
      <w:szCs w:val="16"/>
      <w:lang w:val="en-GB" w:eastAsia="en-US"/>
    </w:rPr>
  </w:style>
  <w:style w:type="character" w:styleId="FootnoteReference">
    <w:name w:val="footnote reference"/>
    <w:semiHidden/>
    <w:rsid w:val="00B13C75"/>
    <w:rPr>
      <w:vertAlign w:val="superscript"/>
    </w:rPr>
  </w:style>
  <w:style w:type="paragraph" w:customStyle="1" w:styleId="MTDisplayEquation">
    <w:name w:val="MTDisplayEquation"/>
    <w:basedOn w:val="Normal"/>
    <w:next w:val="Normal"/>
    <w:link w:val="MTDisplayEquationChar"/>
    <w:rsid w:val="00B13C75"/>
    <w:pPr>
      <w:tabs>
        <w:tab w:val="center" w:pos="2520"/>
        <w:tab w:val="right" w:pos="5040"/>
      </w:tabs>
      <w:spacing w:after="0" w:line="240" w:lineRule="auto"/>
      <w:jc w:val="both"/>
    </w:pPr>
    <w:rPr>
      <w:rFonts w:ascii="Times New Roman" w:eastAsia="宋体" w:hAnsi="Times New Roman" w:cs="Times New Roman"/>
      <w:sz w:val="20"/>
      <w:szCs w:val="20"/>
      <w:lang w:val="en-GB" w:eastAsia="en-US"/>
    </w:rPr>
  </w:style>
  <w:style w:type="character" w:customStyle="1" w:styleId="MTDisplayEquationChar">
    <w:name w:val="MTDisplayEquation Char"/>
    <w:link w:val="MTDisplayEquation"/>
    <w:locked/>
    <w:rsid w:val="00B13C75"/>
    <w:rPr>
      <w:rFonts w:ascii="Times New Roman" w:eastAsia="宋体" w:hAnsi="Times New Roman" w:cs="Times New Roman"/>
      <w:sz w:val="20"/>
      <w:szCs w:val="20"/>
      <w:lang w:val="en-GB" w:eastAsia="en-US"/>
    </w:rPr>
  </w:style>
  <w:style w:type="character" w:customStyle="1" w:styleId="Heading2Char">
    <w:name w:val="Heading 2 Char"/>
    <w:basedOn w:val="DefaultParagraphFont"/>
    <w:link w:val="Heading2"/>
    <w:uiPriority w:val="9"/>
    <w:rsid w:val="00A56F29"/>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7B62AC"/>
    <w:pPr>
      <w:outlineLvl w:val="9"/>
    </w:pPr>
    <w:rPr>
      <w:lang w:eastAsia="en-US"/>
    </w:rPr>
  </w:style>
  <w:style w:type="paragraph" w:styleId="TOC1">
    <w:name w:val="toc 1"/>
    <w:basedOn w:val="Normal"/>
    <w:next w:val="Normal"/>
    <w:autoRedefine/>
    <w:uiPriority w:val="39"/>
    <w:unhideWhenUsed/>
    <w:rsid w:val="007B62AC"/>
    <w:pPr>
      <w:spacing w:after="100"/>
    </w:pPr>
  </w:style>
  <w:style w:type="paragraph" w:styleId="TOC2">
    <w:name w:val="toc 2"/>
    <w:basedOn w:val="Normal"/>
    <w:next w:val="Normal"/>
    <w:autoRedefine/>
    <w:uiPriority w:val="39"/>
    <w:unhideWhenUsed/>
    <w:rsid w:val="007B62AC"/>
    <w:pPr>
      <w:spacing w:after="100"/>
      <w:ind w:left="220"/>
    </w:pPr>
  </w:style>
  <w:style w:type="paragraph" w:styleId="TOC3">
    <w:name w:val="toc 3"/>
    <w:basedOn w:val="Normal"/>
    <w:next w:val="Normal"/>
    <w:autoRedefine/>
    <w:uiPriority w:val="39"/>
    <w:unhideWhenUsed/>
    <w:rsid w:val="007B62AC"/>
    <w:pPr>
      <w:spacing w:after="100"/>
      <w:ind w:left="440"/>
    </w:pPr>
  </w:style>
  <w:style w:type="character" w:styleId="UnresolvedMention">
    <w:name w:val="Unresolved Mention"/>
    <w:basedOn w:val="DefaultParagraphFont"/>
    <w:uiPriority w:val="99"/>
    <w:semiHidden/>
    <w:unhideWhenUsed/>
    <w:rsid w:val="00983B59"/>
    <w:rPr>
      <w:color w:val="605E5C"/>
      <w:shd w:val="clear" w:color="auto" w:fill="E1DFDD"/>
    </w:rPr>
  </w:style>
  <w:style w:type="paragraph" w:styleId="Caption">
    <w:name w:val="caption"/>
    <w:basedOn w:val="Normal"/>
    <w:next w:val="Normal"/>
    <w:link w:val="CaptionChar"/>
    <w:uiPriority w:val="35"/>
    <w:unhideWhenUsed/>
    <w:qFormat/>
    <w:rsid w:val="00BE3F4C"/>
    <w:pPr>
      <w:spacing w:after="200" w:line="240" w:lineRule="auto"/>
    </w:pPr>
    <w:rPr>
      <w:i/>
      <w:iCs/>
      <w:color w:val="44546A" w:themeColor="text2"/>
      <w:sz w:val="18"/>
      <w:szCs w:val="18"/>
    </w:rPr>
  </w:style>
  <w:style w:type="paragraph" w:customStyle="1" w:styleId="Style1">
    <w:name w:val="Style1"/>
    <w:basedOn w:val="Caption"/>
    <w:link w:val="Style1Char"/>
    <w:qFormat/>
    <w:rsid w:val="008345E4"/>
    <w:rPr>
      <w:i w:val="0"/>
      <w:color w:val="auto"/>
      <w:sz w:val="22"/>
    </w:rPr>
  </w:style>
  <w:style w:type="paragraph" w:customStyle="1" w:styleId="Style2">
    <w:name w:val="Style2"/>
    <w:basedOn w:val="Caption"/>
    <w:link w:val="Style2Char"/>
    <w:qFormat/>
    <w:rsid w:val="005A2FE9"/>
    <w:rPr>
      <w:color w:val="auto"/>
      <w:sz w:val="22"/>
    </w:rPr>
  </w:style>
  <w:style w:type="character" w:customStyle="1" w:styleId="CaptionChar">
    <w:name w:val="Caption Char"/>
    <w:basedOn w:val="DefaultParagraphFont"/>
    <w:link w:val="Caption"/>
    <w:uiPriority w:val="35"/>
    <w:rsid w:val="00DB21AA"/>
    <w:rPr>
      <w:i/>
      <w:iCs/>
      <w:color w:val="44546A" w:themeColor="text2"/>
      <w:sz w:val="18"/>
      <w:szCs w:val="18"/>
    </w:rPr>
  </w:style>
  <w:style w:type="character" w:customStyle="1" w:styleId="Style1Char">
    <w:name w:val="Style1 Char"/>
    <w:basedOn w:val="CaptionChar"/>
    <w:link w:val="Style1"/>
    <w:rsid w:val="008345E4"/>
    <w:rPr>
      <w:i w:val="0"/>
      <w:iCs/>
      <w:color w:val="44546A" w:themeColor="text2"/>
      <w:sz w:val="18"/>
      <w:szCs w:val="18"/>
    </w:rPr>
  </w:style>
  <w:style w:type="character" w:customStyle="1" w:styleId="MTEquationSection">
    <w:name w:val="MTEquationSection"/>
    <w:basedOn w:val="DefaultParagraphFont"/>
    <w:rsid w:val="00CC78A5"/>
    <w:rPr>
      <w:vanish/>
      <w:color w:val="FF0000"/>
      <w:sz w:val="24"/>
    </w:rPr>
  </w:style>
  <w:style w:type="character" w:customStyle="1" w:styleId="Style2Char">
    <w:name w:val="Style2 Char"/>
    <w:basedOn w:val="CaptionChar"/>
    <w:link w:val="Style2"/>
    <w:rsid w:val="005A2FE9"/>
    <w:rPr>
      <w:i/>
      <w:iCs/>
      <w:color w:val="44546A" w:themeColor="text2"/>
      <w:sz w:val="18"/>
      <w:szCs w:val="18"/>
    </w:rPr>
  </w:style>
  <w:style w:type="character" w:styleId="PlaceholderText">
    <w:name w:val="Placeholder Text"/>
    <w:basedOn w:val="DefaultParagraphFont"/>
    <w:uiPriority w:val="99"/>
    <w:semiHidden/>
    <w:rsid w:val="0003421C"/>
    <w:rPr>
      <w:color w:val="808080"/>
    </w:rPr>
  </w:style>
  <w:style w:type="character" w:styleId="Strong">
    <w:name w:val="Strong"/>
    <w:basedOn w:val="DefaultParagraphFont"/>
    <w:uiPriority w:val="22"/>
    <w:qFormat/>
    <w:rsid w:val="008B0B2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5.wmf"/><Relationship Id="rId26" Type="http://schemas.openxmlformats.org/officeDocument/2006/relationships/image" Target="media/image9.wmf"/><Relationship Id="rId39" Type="http://schemas.openxmlformats.org/officeDocument/2006/relationships/oleObject" Target="embeddings/oleObject15.bin"/><Relationship Id="rId21" Type="http://schemas.openxmlformats.org/officeDocument/2006/relationships/oleObject" Target="embeddings/oleObject6.bin"/><Relationship Id="rId34" Type="http://schemas.openxmlformats.org/officeDocument/2006/relationships/image" Target="media/image13.wmf"/><Relationship Id="rId42" Type="http://schemas.openxmlformats.org/officeDocument/2006/relationships/image" Target="media/image18.emf"/><Relationship Id="rId47" Type="http://schemas.openxmlformats.org/officeDocument/2006/relationships/image" Target="media/image23.png"/><Relationship Id="rId50" Type="http://schemas.openxmlformats.org/officeDocument/2006/relationships/image" Target="media/image26.emf"/><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5.wmf"/><Relationship Id="rId46" Type="http://schemas.openxmlformats.org/officeDocument/2006/relationships/image" Target="media/image22.emf"/><Relationship Id="rId2" Type="http://schemas.openxmlformats.org/officeDocument/2006/relationships/numbering" Target="numbering.xml"/><Relationship Id="rId16" Type="http://schemas.openxmlformats.org/officeDocument/2006/relationships/image" Target="media/image4.wmf"/><Relationship Id="rId20" Type="http://schemas.openxmlformats.org/officeDocument/2006/relationships/image" Target="media/image6.wmf"/><Relationship Id="rId29" Type="http://schemas.openxmlformats.org/officeDocument/2006/relationships/oleObject" Target="embeddings/oleObject10.bin"/><Relationship Id="rId41" Type="http://schemas.openxmlformats.org/officeDocument/2006/relationships/image" Target="media/image17.emf"/><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8.wmf"/><Relationship Id="rId32" Type="http://schemas.openxmlformats.org/officeDocument/2006/relationships/image" Target="media/image12.wmf"/><Relationship Id="rId37" Type="http://schemas.openxmlformats.org/officeDocument/2006/relationships/oleObject" Target="embeddings/oleObject14.bin"/><Relationship Id="rId40" Type="http://schemas.openxmlformats.org/officeDocument/2006/relationships/image" Target="media/image16.emf"/><Relationship Id="rId45" Type="http://schemas.openxmlformats.org/officeDocument/2006/relationships/image" Target="media/image21.emf"/><Relationship Id="rId53" Type="http://schemas.openxmlformats.org/officeDocument/2006/relationships/hyperlink" Target="https://doi.org/10.1016/j.gloenvcha.2018.08.008" TargetMode="Externa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0.wmf"/><Relationship Id="rId36" Type="http://schemas.openxmlformats.org/officeDocument/2006/relationships/image" Target="media/image14.wmf"/><Relationship Id="rId49" Type="http://schemas.openxmlformats.org/officeDocument/2006/relationships/image" Target="media/image25.emf"/><Relationship Id="rId10" Type="http://schemas.openxmlformats.org/officeDocument/2006/relationships/image" Target="media/image1.wmf"/><Relationship Id="rId19" Type="http://schemas.openxmlformats.org/officeDocument/2006/relationships/oleObject" Target="embeddings/oleObject5.bin"/><Relationship Id="rId31" Type="http://schemas.openxmlformats.org/officeDocument/2006/relationships/oleObject" Target="embeddings/oleObject11.bin"/><Relationship Id="rId44" Type="http://schemas.openxmlformats.org/officeDocument/2006/relationships/image" Target="media/image20.emf"/><Relationship Id="rId52" Type="http://schemas.openxmlformats.org/officeDocument/2006/relationships/hyperlink" Target="http://data.ene.iiasa.ac.at/message-globiom/" TargetMode="External"/><Relationship Id="rId4" Type="http://schemas.openxmlformats.org/officeDocument/2006/relationships/settings" Target="settings.xml"/><Relationship Id="rId9" Type="http://schemas.openxmlformats.org/officeDocument/2006/relationships/hyperlink" Target="https://message.iiasa.ac.at/en/stable" TargetMode="External"/><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oleObject" Target="embeddings/oleObject9.bin"/><Relationship Id="rId30" Type="http://schemas.openxmlformats.org/officeDocument/2006/relationships/image" Target="media/image11.wmf"/><Relationship Id="rId35" Type="http://schemas.openxmlformats.org/officeDocument/2006/relationships/oleObject" Target="embeddings/oleObject13.bin"/><Relationship Id="rId43" Type="http://schemas.openxmlformats.org/officeDocument/2006/relationships/image" Target="media/image19.emf"/><Relationship Id="rId48" Type="http://schemas.openxmlformats.org/officeDocument/2006/relationships/image" Target="media/image24.emf"/><Relationship Id="rId56" Type="http://schemas.openxmlformats.org/officeDocument/2006/relationships/theme" Target="theme/theme1.xml"/><Relationship Id="rId8" Type="http://schemas.openxmlformats.org/officeDocument/2006/relationships/hyperlink" Target="https://github.com/iiasa/message_ix" TargetMode="External"/><Relationship Id="rId51" Type="http://schemas.openxmlformats.org/officeDocument/2006/relationships/hyperlink" Target="https://doi.org/10.1016/j.envsoft.2018.11.012"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2E2605-31E7-4A38-8053-EE3141D835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6146</Words>
  <Characters>32575</Characters>
  <Application>Microsoft Office Word</Application>
  <DocSecurity>0</DocSecurity>
  <Lines>271</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ZHOU Wenji</dc:creator>
  <cp:keywords/>
  <dc:description/>
  <cp:lastModifiedBy>Wenji Zhou</cp:lastModifiedBy>
  <cp:revision>208</cp:revision>
  <dcterms:created xsi:type="dcterms:W3CDTF">2018-11-30T10:15:00Z</dcterms:created>
  <dcterms:modified xsi:type="dcterms:W3CDTF">2019-11-25T14:17:00Z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Section">
    <vt:lpwstr>1</vt:lpwstr>
  </property>
  <property fmtid="{D5CDD505-2E9C-101B-9397-08002B2CF9AE}" pid="4" name="MTEquationNumber2">
    <vt:lpwstr>(#E1)</vt:lpwstr>
  </property>
  <property fmtid="{D5CDD505-2E9C-101B-9397-08002B2CF9AE}" pid="5" name="MTEqnNumsOnRight">
    <vt:bool>false</vt:bool>
  </property>
</Properties>
</file>