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341AEC" w14:textId="72B69C07" w:rsidR="0012691A" w:rsidRDefault="00405EFE" w:rsidP="00BF703D">
      <w:pPr>
        <w:jc w:val="center"/>
        <w:rPr>
          <w:rFonts w:eastAsia="Times New Roman"/>
          <w:b/>
          <w:sz w:val="36"/>
        </w:rPr>
      </w:pPr>
      <w:bookmarkStart w:id="0" w:name="_Hlk22632930"/>
      <w:proofErr w:type="gramStart"/>
      <w:r>
        <w:rPr>
          <w:rFonts w:eastAsia="Times New Roman"/>
          <w:b/>
          <w:sz w:val="36"/>
        </w:rPr>
        <w:t xml:space="preserve">S3 </w:t>
      </w:r>
      <w:r w:rsidR="0012691A" w:rsidRPr="00527C78">
        <w:rPr>
          <w:rFonts w:eastAsia="Times New Roman"/>
          <w:b/>
          <w:sz w:val="36"/>
        </w:rPr>
        <w:t>Appendix</w:t>
      </w:r>
      <w:r w:rsidR="0012691A">
        <w:rPr>
          <w:rFonts w:eastAsia="Times New Roman"/>
          <w:b/>
          <w:sz w:val="36"/>
        </w:rPr>
        <w:t>.</w:t>
      </w:r>
      <w:proofErr w:type="gramEnd"/>
      <w:r w:rsidR="0012691A" w:rsidRPr="00527C78">
        <w:rPr>
          <w:rFonts w:eastAsia="Times New Roman"/>
          <w:b/>
          <w:sz w:val="36"/>
        </w:rPr>
        <w:t xml:space="preserve"> Robustness </w:t>
      </w:r>
      <w:r w:rsidR="00CA58D6">
        <w:rPr>
          <w:rFonts w:eastAsia="Times New Roman"/>
          <w:b/>
          <w:sz w:val="36"/>
        </w:rPr>
        <w:t>analysis</w:t>
      </w:r>
    </w:p>
    <w:p w14:paraId="16FF3E9F" w14:textId="4D86F22C" w:rsidR="00A67A33" w:rsidRDefault="00A67A33">
      <w:pPr>
        <w:rPr>
          <w:bCs/>
          <w:sz w:val="20"/>
        </w:rPr>
      </w:pPr>
      <w:r>
        <w:rPr>
          <w:bCs/>
          <w:sz w:val="20"/>
        </w:rPr>
        <w:t>We perform several robustness analyses to check whether the results presented in the paper are sensitive to sample composition or model specification. Furthermore, we construct an alternative</w:t>
      </w:r>
      <w:r w:rsidR="00C92402">
        <w:rPr>
          <w:bCs/>
          <w:sz w:val="20"/>
        </w:rPr>
        <w:t xml:space="preserve"> measure of</w:t>
      </w:r>
      <w:r>
        <w:rPr>
          <w:bCs/>
          <w:sz w:val="20"/>
        </w:rPr>
        <w:t xml:space="preserve"> climate shocks. The robustness analyses are performed for the main models on stunting, wasting and diarrhoea.</w:t>
      </w:r>
    </w:p>
    <w:p w14:paraId="4963F0A1" w14:textId="564CFCCE" w:rsidR="00365AC6" w:rsidRDefault="00981F1D">
      <w:pPr>
        <w:rPr>
          <w:bCs/>
          <w:sz w:val="20"/>
        </w:rPr>
      </w:pPr>
      <w:r>
        <w:rPr>
          <w:bCs/>
          <w:sz w:val="20"/>
        </w:rPr>
        <w:t xml:space="preserve">First, we test for sample composition effects by removing from the sample </w:t>
      </w:r>
      <w:r w:rsidR="005B1AF6">
        <w:rPr>
          <w:bCs/>
          <w:sz w:val="20"/>
        </w:rPr>
        <w:t xml:space="preserve">households who migrated between the time of exposure to climate shocks and the time of the interview. </w:t>
      </w:r>
      <w:r>
        <w:rPr>
          <w:bCs/>
          <w:sz w:val="20"/>
        </w:rPr>
        <w:t>I</w:t>
      </w:r>
      <w:r w:rsidR="00E50AED">
        <w:rPr>
          <w:bCs/>
          <w:sz w:val="20"/>
        </w:rPr>
        <w:t>f</w:t>
      </w:r>
      <w:r w:rsidR="005B1AF6">
        <w:rPr>
          <w:bCs/>
          <w:sz w:val="20"/>
        </w:rPr>
        <w:t xml:space="preserve"> households have moved long distance between the two periods, we would </w:t>
      </w:r>
      <w:r>
        <w:rPr>
          <w:bCs/>
          <w:sz w:val="20"/>
        </w:rPr>
        <w:t>match</w:t>
      </w:r>
      <w:r w:rsidR="005B1AF6">
        <w:rPr>
          <w:bCs/>
          <w:sz w:val="20"/>
        </w:rPr>
        <w:t xml:space="preserve"> th</w:t>
      </w:r>
      <w:r w:rsidR="00E50AED">
        <w:rPr>
          <w:bCs/>
          <w:sz w:val="20"/>
        </w:rPr>
        <w:t xml:space="preserve">em with </w:t>
      </w:r>
      <w:r>
        <w:rPr>
          <w:bCs/>
          <w:sz w:val="20"/>
        </w:rPr>
        <w:t xml:space="preserve">the wrong </w:t>
      </w:r>
      <w:r w:rsidR="005B1AF6">
        <w:rPr>
          <w:bCs/>
          <w:sz w:val="20"/>
        </w:rPr>
        <w:t>climate data.</w:t>
      </w:r>
      <w:r w:rsidR="00E50AED">
        <w:rPr>
          <w:bCs/>
          <w:sz w:val="20"/>
        </w:rPr>
        <w:t xml:space="preserve"> The results of this analysis are presented in S1</w:t>
      </w:r>
      <w:r>
        <w:rPr>
          <w:bCs/>
          <w:sz w:val="20"/>
        </w:rPr>
        <w:t>0</w:t>
      </w:r>
      <w:r w:rsidR="00E50AED">
        <w:rPr>
          <w:bCs/>
          <w:sz w:val="20"/>
        </w:rPr>
        <w:t xml:space="preserve"> Table.</w:t>
      </w:r>
      <w:r w:rsidR="00DB0FE0">
        <w:rPr>
          <w:bCs/>
          <w:sz w:val="20"/>
        </w:rPr>
        <w:t xml:space="preserve"> The effect of </w:t>
      </w:r>
      <w:r>
        <w:rPr>
          <w:bCs/>
          <w:sz w:val="20"/>
        </w:rPr>
        <w:t>experiencing a SPEI</w:t>
      </w:r>
      <w:r w:rsidR="00DB0FE0">
        <w:rPr>
          <w:bCs/>
          <w:sz w:val="20"/>
        </w:rPr>
        <w:t xml:space="preserve"> shock in utero</w:t>
      </w:r>
      <w:r>
        <w:rPr>
          <w:bCs/>
          <w:sz w:val="20"/>
        </w:rPr>
        <w:t xml:space="preserve"> on stunting</w:t>
      </w:r>
      <w:r w:rsidR="00DB0FE0">
        <w:rPr>
          <w:bCs/>
          <w:sz w:val="20"/>
        </w:rPr>
        <w:t xml:space="preserve"> </w:t>
      </w:r>
      <w:r>
        <w:rPr>
          <w:bCs/>
          <w:sz w:val="20"/>
        </w:rPr>
        <w:t>becomes</w:t>
      </w:r>
      <w:r w:rsidR="00DB0FE0">
        <w:rPr>
          <w:bCs/>
          <w:sz w:val="20"/>
        </w:rPr>
        <w:t xml:space="preserve"> slightly stronger</w:t>
      </w:r>
      <w:r>
        <w:rPr>
          <w:bCs/>
          <w:sz w:val="20"/>
        </w:rPr>
        <w:t xml:space="preserve"> compared to the baseline model. The effect of a SPEI shock during infancy on stunting are almost unchanged and the effect on a SPEI shock in the latest monsoon season prior to measurement on wasting remains insignificant.</w:t>
      </w:r>
    </w:p>
    <w:p w14:paraId="74D04219" w14:textId="1F118206" w:rsidR="00E50AED" w:rsidRDefault="00981F1D">
      <w:pPr>
        <w:rPr>
          <w:bCs/>
          <w:sz w:val="20"/>
        </w:rPr>
      </w:pPr>
      <w:r>
        <w:rPr>
          <w:bCs/>
          <w:sz w:val="20"/>
        </w:rPr>
        <w:t>Second</w:t>
      </w:r>
      <w:r w:rsidR="00E50AED">
        <w:rPr>
          <w:bCs/>
          <w:sz w:val="20"/>
        </w:rPr>
        <w:t xml:space="preserve">, we add a control variable for low birth weight to the model. Low birth weight is generally associated with higher risk of undernutrition and is commonly used </w:t>
      </w:r>
      <w:r w:rsidR="00EB781A">
        <w:rPr>
          <w:bCs/>
          <w:sz w:val="20"/>
        </w:rPr>
        <w:t xml:space="preserve">in models which explain </w:t>
      </w:r>
      <w:r w:rsidR="00E50AED">
        <w:rPr>
          <w:bCs/>
          <w:sz w:val="20"/>
        </w:rPr>
        <w:t>stunting. However, we expect that birth weight would be affected by climate conditions during the in-utero period and</w:t>
      </w:r>
      <w:r w:rsidR="00EB781A">
        <w:rPr>
          <w:bCs/>
          <w:sz w:val="20"/>
        </w:rPr>
        <w:t xml:space="preserve"> </w:t>
      </w:r>
      <w:r w:rsidR="00E50AED">
        <w:rPr>
          <w:bCs/>
          <w:sz w:val="20"/>
        </w:rPr>
        <w:t xml:space="preserve">therefore mediate the effect of climate shocks on child stunting. For this reason, we excluded it from the </w:t>
      </w:r>
      <w:r w:rsidR="00EB781A">
        <w:rPr>
          <w:bCs/>
          <w:sz w:val="20"/>
        </w:rPr>
        <w:t>baseline model</w:t>
      </w:r>
      <w:r w:rsidR="00E50AED">
        <w:rPr>
          <w:bCs/>
          <w:sz w:val="20"/>
        </w:rPr>
        <w:t>. The results of the</w:t>
      </w:r>
      <w:r w:rsidR="00EB781A">
        <w:rPr>
          <w:bCs/>
          <w:sz w:val="20"/>
        </w:rPr>
        <w:t xml:space="preserve"> extended</w:t>
      </w:r>
      <w:r w:rsidR="00E50AED">
        <w:rPr>
          <w:bCs/>
          <w:sz w:val="20"/>
        </w:rPr>
        <w:t xml:space="preserve"> model with low birth weight as a control variable are presented in S</w:t>
      </w:r>
      <w:r w:rsidR="00EB781A">
        <w:rPr>
          <w:bCs/>
          <w:sz w:val="20"/>
        </w:rPr>
        <w:t>11</w:t>
      </w:r>
      <w:r w:rsidR="00E50AED">
        <w:rPr>
          <w:bCs/>
          <w:sz w:val="20"/>
        </w:rPr>
        <w:t xml:space="preserve"> Table.</w:t>
      </w:r>
      <w:r w:rsidR="00EB781A">
        <w:rPr>
          <w:bCs/>
          <w:sz w:val="20"/>
        </w:rPr>
        <w:t xml:space="preserve"> We do not find substantial differences compared to the baseline model.</w:t>
      </w:r>
    </w:p>
    <w:p w14:paraId="0D74A6B5" w14:textId="3BA09A53" w:rsidR="005141E4" w:rsidRDefault="000D5E36">
      <w:pPr>
        <w:rPr>
          <w:bCs/>
          <w:sz w:val="20"/>
        </w:rPr>
      </w:pPr>
      <w:r>
        <w:rPr>
          <w:bCs/>
          <w:sz w:val="20"/>
        </w:rPr>
        <w:t>Finally, we construct an alternative measure of climate shocks, which is based on the monthly rainfall data</w:t>
      </w:r>
      <w:r w:rsidR="00EB781A">
        <w:rPr>
          <w:bCs/>
          <w:sz w:val="20"/>
        </w:rPr>
        <w:t xml:space="preserve"> from the CRU TS 3.25 database</w:t>
      </w:r>
      <w:r>
        <w:rPr>
          <w:bCs/>
          <w:sz w:val="20"/>
        </w:rPr>
        <w:t xml:space="preserve">. We calculate a rainfall </w:t>
      </w:r>
      <w:r w:rsidR="005141E4">
        <w:rPr>
          <w:bCs/>
          <w:sz w:val="20"/>
        </w:rPr>
        <w:t>anomaly index</w:t>
      </w:r>
      <w:r>
        <w:rPr>
          <w:bCs/>
          <w:sz w:val="20"/>
        </w:rPr>
        <w:t>, which measures deviations in monsoon season rainfall from the location-specific long-term mean. T</w:t>
      </w:r>
      <w:r w:rsidR="005141E4">
        <w:rPr>
          <w:bCs/>
          <w:sz w:val="20"/>
        </w:rPr>
        <w:t>he following formula</w:t>
      </w:r>
      <w:r>
        <w:rPr>
          <w:bCs/>
          <w:sz w:val="20"/>
        </w:rPr>
        <w:t xml:space="preserve"> is used</w:t>
      </w:r>
      <w:r w:rsidR="005141E4">
        <w:rPr>
          <w:bCs/>
          <w:sz w:val="20"/>
        </w:rPr>
        <w:t>:</w:t>
      </w:r>
    </w:p>
    <w:p w14:paraId="2E51C3CF" w14:textId="77777777" w:rsidR="005141E4" w:rsidRPr="00BF703D" w:rsidRDefault="00802542" w:rsidP="005141E4">
      <w:pPr>
        <w:autoSpaceDE w:val="0"/>
        <w:autoSpaceDN w:val="0"/>
        <w:adjustRightInd w:val="0"/>
        <w:spacing w:before="120" w:after="0" w:line="480" w:lineRule="auto"/>
        <w:jc w:val="center"/>
        <w:rPr>
          <w:sz w:val="20"/>
          <w:szCs w:val="20"/>
          <w:lang w:val="en-US"/>
        </w:rPr>
      </w:pPr>
      <m:oMathPara>
        <m:oMath>
          <m:sSub>
            <m:sSubPr>
              <m:ctrlPr>
                <w:rPr>
                  <w:rFonts w:ascii="Cambria Math" w:hAnsi="Cambria Math" w:cs="Cambria Math"/>
                  <w:sz w:val="20"/>
                  <w:szCs w:val="20"/>
                  <w:lang w:val="en-US"/>
                </w:rPr>
              </m:ctrlPr>
            </m:sSubPr>
            <m:e>
              <m:r>
                <w:rPr>
                  <w:rFonts w:ascii="Cambria Math" w:hAnsi="Cambria Math" w:cs="Cambria Math"/>
                  <w:sz w:val="20"/>
                  <w:szCs w:val="20"/>
                  <w:lang w:val="en-US"/>
                </w:rPr>
                <m:t>anomaly</m:t>
              </m:r>
            </m:e>
            <m:sub>
              <m:r>
                <w:rPr>
                  <w:rFonts w:ascii="Cambria Math" w:hAnsi="Cambria Math" w:cs="Cambria Math"/>
                  <w:sz w:val="20"/>
                  <w:szCs w:val="20"/>
                  <w:lang w:val="en-US"/>
                </w:rPr>
                <m:t>j,t</m:t>
              </m:r>
            </m:sub>
          </m:sSub>
          <m:r>
            <m:rPr>
              <m:sty m:val="p"/>
            </m:rPr>
            <w:rPr>
              <w:rFonts w:ascii="Cambria Math" w:hAnsi="Cambria Math" w:cs="Cambria Math"/>
              <w:sz w:val="20"/>
              <w:szCs w:val="20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0"/>
                  <w:szCs w:val="20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  <m:t>level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  <m:t>j,t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ambria Math"/>
                  <w:sz w:val="20"/>
                  <w:szCs w:val="20"/>
                  <w:lang w:val="en-US"/>
                </w:rPr>
                <m:t>-</m:t>
              </m:r>
              <m:sSubSup>
                <m:sSubSupPr>
                  <m:ctrlP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  <m:t>mean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  <m:t>j</m:t>
                  </m:r>
                </m:sub>
                <m:sup>
                  <m: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  <m:t>LT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</m:ctrlPr>
                </m:sSubSupPr>
                <m:e>
                  <m: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  <m:t>SD</m:t>
                  </m:r>
                </m:e>
                <m:sub>
                  <m: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  <m:t>j</m:t>
                  </m:r>
                </m:sub>
                <m:sup>
                  <m:r>
                    <w:rPr>
                      <w:rFonts w:ascii="Cambria Math" w:hAnsi="Cambria Math" w:cs="Cambria Math"/>
                      <w:sz w:val="20"/>
                      <w:szCs w:val="20"/>
                      <w:lang w:val="en-US"/>
                    </w:rPr>
                    <m:t>LT</m:t>
                  </m:r>
                </m:sup>
              </m:sSubSup>
            </m:den>
          </m:f>
        </m:oMath>
      </m:oMathPara>
    </w:p>
    <w:p w14:paraId="616A4E47" w14:textId="6A5376DF" w:rsidR="005141E4" w:rsidRPr="00BF703D" w:rsidRDefault="005141E4" w:rsidP="005141E4">
      <w:pPr>
        <w:rPr>
          <w:sz w:val="20"/>
          <w:szCs w:val="20"/>
          <w:lang w:val="en-US"/>
        </w:rPr>
      </w:pPr>
      <w:r w:rsidRPr="00BF703D">
        <w:rPr>
          <w:sz w:val="20"/>
          <w:szCs w:val="20"/>
          <w:lang w:val="en-US"/>
        </w:rPr>
        <w:t xml:space="preserve">where </w:t>
      </w:r>
      <m:oMath>
        <m:sSub>
          <m:sSubPr>
            <m:ctrlPr>
              <w:rPr>
                <w:rFonts w:ascii="Cambria Math" w:hAnsi="Cambria Math" w:cs="Cambria Math"/>
                <w:sz w:val="20"/>
                <w:szCs w:val="20"/>
                <w:lang w:val="en-US"/>
              </w:rPr>
            </m:ctrlPr>
          </m:sSubPr>
          <m:e>
            <m:r>
              <w:rPr>
                <w:rFonts w:ascii="Cambria Math" w:hAnsi="Cambria Math" w:cs="Cambria Math"/>
                <w:sz w:val="20"/>
                <w:szCs w:val="20"/>
                <w:lang w:val="en-US"/>
              </w:rPr>
              <m:t>level</m:t>
            </m:r>
          </m:e>
          <m:sub>
            <m:r>
              <w:rPr>
                <w:rFonts w:ascii="Cambria Math" w:hAnsi="Cambria Math" w:cs="Cambria Math"/>
                <w:sz w:val="20"/>
                <w:szCs w:val="20"/>
                <w:lang w:val="en-US"/>
              </w:rPr>
              <m:t>j,t</m:t>
            </m:r>
          </m:sub>
        </m:sSub>
      </m:oMath>
      <w:r w:rsidRPr="00BF703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>is the</w:t>
      </w:r>
      <w:r w:rsidRPr="00BF703D">
        <w:rPr>
          <w:sz w:val="20"/>
          <w:szCs w:val="20"/>
          <w:lang w:val="en-US"/>
        </w:rPr>
        <w:t xml:space="preserve"> </w:t>
      </w:r>
      <w:r>
        <w:rPr>
          <w:sz w:val="20"/>
          <w:szCs w:val="20"/>
          <w:lang w:val="en-US"/>
        </w:rPr>
        <w:t xml:space="preserve">total </w:t>
      </w:r>
      <w:r w:rsidRPr="00BF703D">
        <w:rPr>
          <w:sz w:val="20"/>
          <w:szCs w:val="20"/>
          <w:lang w:val="en-US"/>
        </w:rPr>
        <w:t>level of</w:t>
      </w:r>
      <w:r w:rsidR="000D5E36">
        <w:rPr>
          <w:sz w:val="20"/>
          <w:szCs w:val="20"/>
          <w:lang w:val="en-US"/>
        </w:rPr>
        <w:t xml:space="preserve"> monsoon</w:t>
      </w:r>
      <w:r w:rsidRPr="00BF703D">
        <w:rPr>
          <w:sz w:val="20"/>
          <w:szCs w:val="20"/>
          <w:lang w:val="en-US"/>
        </w:rPr>
        <w:t xml:space="preserve"> </w:t>
      </w:r>
      <w:r w:rsidR="000D5E36">
        <w:rPr>
          <w:sz w:val="20"/>
          <w:szCs w:val="20"/>
          <w:lang w:val="en-US"/>
        </w:rPr>
        <w:t>rainfall</w:t>
      </w:r>
      <w:r w:rsidRPr="00BF703D">
        <w:rPr>
          <w:sz w:val="20"/>
          <w:szCs w:val="20"/>
          <w:lang w:val="en-US"/>
        </w:rPr>
        <w:t xml:space="preserve"> in location </w:t>
      </w:r>
      <w:r w:rsidRPr="00BF703D">
        <w:rPr>
          <w:i/>
          <w:iCs/>
          <w:sz w:val="20"/>
          <w:szCs w:val="20"/>
          <w:lang w:val="en-US"/>
        </w:rPr>
        <w:t>j</w:t>
      </w:r>
      <w:r w:rsidRPr="00BF703D">
        <w:rPr>
          <w:sz w:val="20"/>
          <w:szCs w:val="20"/>
          <w:lang w:val="en-US"/>
        </w:rPr>
        <w:t xml:space="preserve"> </w:t>
      </w:r>
      <w:r w:rsidR="000D5E36">
        <w:rPr>
          <w:sz w:val="20"/>
          <w:szCs w:val="20"/>
          <w:lang w:val="en-US"/>
        </w:rPr>
        <w:t>during year</w:t>
      </w:r>
      <w:r w:rsidRPr="00BF703D">
        <w:rPr>
          <w:sz w:val="20"/>
          <w:szCs w:val="20"/>
          <w:lang w:val="en-US"/>
        </w:rPr>
        <w:t xml:space="preserve"> </w:t>
      </w:r>
      <w:r w:rsidRPr="00BF703D">
        <w:rPr>
          <w:i/>
          <w:iCs/>
          <w:sz w:val="20"/>
          <w:szCs w:val="20"/>
          <w:lang w:val="en-US"/>
        </w:rPr>
        <w:t>t</w:t>
      </w:r>
      <w:r w:rsidR="00365AC6">
        <w:rPr>
          <w:sz w:val="20"/>
          <w:szCs w:val="20"/>
          <w:lang w:val="en-US"/>
        </w:rPr>
        <w:t>;</w:t>
      </w:r>
      <w:r w:rsidRPr="00BF703D">
        <w:rPr>
          <w:sz w:val="20"/>
          <w:szCs w:val="20"/>
          <w:lang w:val="en-US"/>
        </w:rPr>
        <w:t xml:space="preserve"> </w:t>
      </w:r>
      <m:oMath>
        <m:sSubSup>
          <m:sSubSupPr>
            <m:ctrlPr>
              <w:rPr>
                <w:rFonts w:ascii="Cambria Math" w:hAnsi="Cambria Math" w:cs="Cambria Math"/>
                <w:sz w:val="20"/>
                <w:szCs w:val="20"/>
                <w:lang w:val="en-US"/>
              </w:rPr>
            </m:ctrlPr>
          </m:sSubSupPr>
          <m:e>
            <m:r>
              <w:rPr>
                <w:rFonts w:ascii="Cambria Math" w:hAnsi="Cambria Math" w:cs="Cambria Math"/>
                <w:sz w:val="20"/>
                <w:szCs w:val="20"/>
                <w:lang w:val="en-US"/>
              </w:rPr>
              <m:t>mean</m:t>
            </m:r>
          </m:e>
          <m:sub>
            <m:r>
              <w:rPr>
                <w:rFonts w:ascii="Cambria Math" w:hAnsi="Cambria Math" w:cs="Cambria Math"/>
                <w:sz w:val="20"/>
                <w:szCs w:val="20"/>
                <w:lang w:val="en-US"/>
              </w:rPr>
              <m:t>j</m:t>
            </m:r>
          </m:sub>
          <m:sup>
            <m:r>
              <w:rPr>
                <w:rFonts w:ascii="Cambria Math" w:hAnsi="Cambria Math" w:cs="Cambria Math"/>
                <w:sz w:val="20"/>
                <w:szCs w:val="20"/>
                <w:lang w:val="en-US"/>
              </w:rPr>
              <m:t>LT</m:t>
            </m:r>
          </m:sup>
        </m:sSubSup>
      </m:oMath>
      <w:r w:rsidRPr="00BF703D">
        <w:rPr>
          <w:sz w:val="20"/>
          <w:szCs w:val="20"/>
          <w:lang w:val="en-US"/>
        </w:rPr>
        <w:t xml:space="preserve">and </w:t>
      </w:r>
      <m:oMath>
        <m:sSubSup>
          <m:sSubSupPr>
            <m:ctrlPr>
              <w:rPr>
                <w:rFonts w:ascii="Cambria Math" w:hAnsi="Cambria Math" w:cs="Cambria Math"/>
                <w:sz w:val="20"/>
                <w:szCs w:val="20"/>
                <w:lang w:val="en-US"/>
              </w:rPr>
            </m:ctrlPr>
          </m:sSubSupPr>
          <m:e>
            <m:r>
              <w:rPr>
                <w:rFonts w:ascii="Cambria Math" w:hAnsi="Cambria Math" w:cs="Cambria Math"/>
                <w:sz w:val="20"/>
                <w:szCs w:val="20"/>
                <w:lang w:val="en-US"/>
              </w:rPr>
              <m:t>SD</m:t>
            </m:r>
          </m:e>
          <m:sub>
            <m:r>
              <w:rPr>
                <w:rFonts w:ascii="Cambria Math" w:hAnsi="Cambria Math" w:cs="Cambria Math"/>
                <w:sz w:val="20"/>
                <w:szCs w:val="20"/>
                <w:lang w:val="en-US"/>
              </w:rPr>
              <m:t>j</m:t>
            </m:r>
          </m:sub>
          <m:sup>
            <m:r>
              <w:rPr>
                <w:rFonts w:ascii="Cambria Math" w:hAnsi="Cambria Math" w:cs="Cambria Math"/>
                <w:sz w:val="20"/>
                <w:szCs w:val="20"/>
                <w:lang w:val="en-US"/>
              </w:rPr>
              <m:t>LT</m:t>
            </m:r>
          </m:sup>
        </m:sSubSup>
      </m:oMath>
      <w:r w:rsidRPr="00BF703D">
        <w:rPr>
          <w:sz w:val="20"/>
          <w:szCs w:val="20"/>
          <w:lang w:val="en-US"/>
        </w:rPr>
        <w:t xml:space="preserve"> are the long-term</w:t>
      </w:r>
      <w:r>
        <w:rPr>
          <w:sz w:val="20"/>
          <w:szCs w:val="20"/>
          <w:lang w:val="en-US"/>
        </w:rPr>
        <w:t xml:space="preserve"> </w:t>
      </w:r>
      <w:r w:rsidRPr="00BF703D">
        <w:rPr>
          <w:sz w:val="20"/>
          <w:szCs w:val="20"/>
          <w:lang w:val="en-US"/>
        </w:rPr>
        <w:t>mean and standard deviation</w:t>
      </w:r>
      <w:r w:rsidR="000D5E36">
        <w:rPr>
          <w:sz w:val="20"/>
          <w:szCs w:val="20"/>
          <w:lang w:val="en-US"/>
        </w:rPr>
        <w:t xml:space="preserve"> of monsoon season rainfall</w:t>
      </w:r>
      <w:r>
        <w:rPr>
          <w:sz w:val="20"/>
          <w:szCs w:val="20"/>
          <w:lang w:val="en-US"/>
        </w:rPr>
        <w:t xml:space="preserve"> </w:t>
      </w:r>
      <w:r w:rsidRPr="00BF703D">
        <w:rPr>
          <w:sz w:val="20"/>
          <w:szCs w:val="20"/>
          <w:lang w:val="en-US"/>
        </w:rPr>
        <w:t>for the same location</w:t>
      </w:r>
      <w:r w:rsidR="00365AC6">
        <w:rPr>
          <w:sz w:val="20"/>
          <w:szCs w:val="20"/>
          <w:lang w:val="en-US"/>
        </w:rPr>
        <w:t xml:space="preserve">, where the long-term is </w:t>
      </w:r>
      <w:r w:rsidR="000D5E36">
        <w:rPr>
          <w:sz w:val="20"/>
          <w:szCs w:val="20"/>
          <w:lang w:val="en-US"/>
        </w:rPr>
        <w:t xml:space="preserve">the period from </w:t>
      </w:r>
      <w:r w:rsidR="00365AC6">
        <w:rPr>
          <w:sz w:val="20"/>
          <w:szCs w:val="20"/>
          <w:lang w:val="en-US"/>
        </w:rPr>
        <w:t>1970</w:t>
      </w:r>
      <w:r w:rsidR="000D5E36">
        <w:rPr>
          <w:sz w:val="20"/>
          <w:szCs w:val="20"/>
          <w:lang w:val="en-US"/>
        </w:rPr>
        <w:t xml:space="preserve"> to </w:t>
      </w:r>
      <w:r w:rsidR="00365AC6">
        <w:rPr>
          <w:sz w:val="20"/>
          <w:szCs w:val="20"/>
          <w:lang w:val="en-US"/>
        </w:rPr>
        <w:t>2016</w:t>
      </w:r>
      <w:r w:rsidRPr="00BF703D">
        <w:rPr>
          <w:sz w:val="20"/>
          <w:szCs w:val="20"/>
          <w:lang w:val="en-US"/>
        </w:rPr>
        <w:t xml:space="preserve">. Positive anomalies indicate excessive monsoon rainfall and negative anomalies indicate deficient monsoon rainfall. </w:t>
      </w:r>
      <w:r w:rsidR="00C92402">
        <w:rPr>
          <w:sz w:val="20"/>
          <w:szCs w:val="20"/>
          <w:lang w:val="en-US"/>
        </w:rPr>
        <w:t>The results of the model with rainfall anomalies are presented in S1</w:t>
      </w:r>
      <w:r w:rsidR="00EB781A">
        <w:rPr>
          <w:sz w:val="20"/>
          <w:szCs w:val="20"/>
          <w:lang w:val="en-US"/>
        </w:rPr>
        <w:t>2</w:t>
      </w:r>
      <w:r w:rsidR="00C92402">
        <w:rPr>
          <w:sz w:val="20"/>
          <w:szCs w:val="20"/>
          <w:lang w:val="en-US"/>
        </w:rPr>
        <w:t xml:space="preserve"> Table below.</w:t>
      </w:r>
      <w:r w:rsidR="00023F68">
        <w:rPr>
          <w:sz w:val="20"/>
          <w:szCs w:val="20"/>
          <w:lang w:val="en-US"/>
        </w:rPr>
        <w:t xml:space="preserve"> The effects of rainfall anomalies on stunting are identical in direction to the effects of SPEI shocks, but smaller</w:t>
      </w:r>
      <w:r w:rsidR="0048081C">
        <w:rPr>
          <w:sz w:val="20"/>
          <w:szCs w:val="20"/>
          <w:lang w:val="en-US"/>
        </w:rPr>
        <w:t xml:space="preserve"> in size</w:t>
      </w:r>
      <w:r w:rsidR="00023F68">
        <w:rPr>
          <w:sz w:val="20"/>
          <w:szCs w:val="20"/>
          <w:lang w:val="en-US"/>
        </w:rPr>
        <w:t>.</w:t>
      </w:r>
      <w:r w:rsidR="0048081C">
        <w:rPr>
          <w:sz w:val="20"/>
          <w:szCs w:val="20"/>
          <w:lang w:val="en-US"/>
        </w:rPr>
        <w:t xml:space="preserve"> </w:t>
      </w:r>
      <w:r w:rsidR="00023F68">
        <w:rPr>
          <w:sz w:val="20"/>
          <w:szCs w:val="20"/>
          <w:lang w:val="en-US"/>
        </w:rPr>
        <w:t xml:space="preserve"> </w:t>
      </w:r>
      <w:r w:rsidR="00D31ED8" w:rsidRPr="00BF703D">
        <w:rPr>
          <w:bCs/>
          <w:sz w:val="20"/>
        </w:rPr>
        <w:br w:type="page"/>
      </w:r>
    </w:p>
    <w:p w14:paraId="18210B10" w14:textId="26E6EA55" w:rsidR="0012691A" w:rsidRDefault="0012691A" w:rsidP="00BF703D">
      <w:pPr>
        <w:jc w:val="center"/>
        <w:rPr>
          <w:b/>
          <w:sz w:val="20"/>
        </w:rPr>
      </w:pPr>
      <w:r w:rsidRPr="00D23E5A">
        <w:rPr>
          <w:b/>
          <w:sz w:val="20"/>
        </w:rPr>
        <w:lastRenderedPageBreak/>
        <w:t>S</w:t>
      </w:r>
      <w:r>
        <w:rPr>
          <w:b/>
          <w:sz w:val="20"/>
        </w:rPr>
        <w:t>1</w:t>
      </w:r>
      <w:r w:rsidR="00981F1D">
        <w:rPr>
          <w:b/>
          <w:sz w:val="20"/>
        </w:rPr>
        <w:t>0</w:t>
      </w:r>
      <w:r w:rsidRPr="00D23E5A">
        <w:rPr>
          <w:b/>
          <w:sz w:val="20"/>
        </w:rPr>
        <w:t xml:space="preserve"> Table</w:t>
      </w:r>
      <w:r>
        <w:rPr>
          <w:b/>
          <w:sz w:val="20"/>
        </w:rPr>
        <w:t>.</w:t>
      </w:r>
      <w:r w:rsidRPr="00D23E5A">
        <w:rPr>
          <w:b/>
          <w:sz w:val="20"/>
        </w:rPr>
        <w:t xml:space="preserve"> Effects </w:t>
      </w:r>
      <w:r>
        <w:rPr>
          <w:b/>
          <w:sz w:val="20"/>
        </w:rPr>
        <w:t xml:space="preserve">of </w:t>
      </w:r>
      <w:r w:rsidRPr="00D23E5A">
        <w:rPr>
          <w:b/>
          <w:sz w:val="20"/>
        </w:rPr>
        <w:t xml:space="preserve">monsoon season </w:t>
      </w:r>
      <w:r>
        <w:rPr>
          <w:b/>
          <w:sz w:val="20"/>
        </w:rPr>
        <w:t>SPEI on undernutrition, children aged 0-5.</w:t>
      </w:r>
      <w:r w:rsidRPr="00C16D20">
        <w:rPr>
          <w:b/>
          <w:sz w:val="20"/>
        </w:rPr>
        <w:t xml:space="preserve"> </w:t>
      </w:r>
      <w:r w:rsidR="00630B34">
        <w:rPr>
          <w:b/>
          <w:sz w:val="20"/>
        </w:rPr>
        <w:t>Accounting for</w:t>
      </w:r>
      <w:r>
        <w:rPr>
          <w:b/>
          <w:sz w:val="20"/>
        </w:rPr>
        <w:t xml:space="preserve"> </w:t>
      </w:r>
      <w:r w:rsidR="00630B34">
        <w:rPr>
          <w:b/>
          <w:sz w:val="20"/>
        </w:rPr>
        <w:t>migration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434"/>
        <w:gridCol w:w="2212"/>
        <w:gridCol w:w="2213"/>
        <w:gridCol w:w="2213"/>
      </w:tblGrid>
      <w:tr w:rsidR="0012691A" w:rsidRPr="00FE46C9" w14:paraId="3C43BF92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22148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B39C8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 (HAZ&lt;-2)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91FF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 (HAZ&lt;-2)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2BAA" w14:textId="7D818A0D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wasted (WHZ&lt;-</w:t>
            </w:r>
            <w:r w:rsidR="00CA58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</w:tr>
      <w:tr w:rsidR="0012691A" w:rsidRPr="00FE46C9" w14:paraId="27EBDB6E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19215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20637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949EC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9CFEE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</w:tr>
      <w:tr w:rsidR="0012691A" w:rsidRPr="00FE46C9" w14:paraId="2C00988F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4DD9F0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utero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AE90E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1.058**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F990A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06E3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FE46C9" w14:paraId="7E13D3B5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96D5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519D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[1.022,1.095]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E436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BB78B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FE46C9" w14:paraId="155A3DB8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B9EB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infancy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24D40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A8B2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1.038**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86D0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12691A" w:rsidRPr="00FE46C9" w14:paraId="24DD0BA2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E6F7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74534" w14:textId="77777777" w:rsidR="0012691A" w:rsidRPr="00FE46C9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6CA5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[1.012,1.065]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D150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12691A" w:rsidRPr="00FE46C9" w14:paraId="00988C9A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40803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443D7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B666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0421F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</w:t>
            </w:r>
          </w:p>
        </w:tc>
      </w:tr>
      <w:tr w:rsidR="0012691A" w:rsidRPr="00FE46C9" w14:paraId="61CA0A67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56B18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49F98" w14:textId="77777777" w:rsidR="0012691A" w:rsidRPr="00FE46C9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67A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45EE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[0.950,1.159]</w:t>
            </w:r>
          </w:p>
        </w:tc>
      </w:tr>
      <w:tr w:rsidR="0012691A" w:rsidRPr="00FE46C9" w14:paraId="03F06FF3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DF1A1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B69A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1.136***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81266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1.161***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B051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1.170***</w:t>
            </w:r>
          </w:p>
        </w:tc>
      </w:tr>
      <w:tr w:rsidR="0012691A" w:rsidRPr="00FE46C9" w14:paraId="3B1A4850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3702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26ED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[1.063,1.214]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2424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[1.112,1.213]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B5C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[1.122,1.220]</w:t>
            </w:r>
          </w:p>
        </w:tc>
      </w:tr>
      <w:tr w:rsidR="0012691A" w:rsidRPr="00FE46C9" w14:paraId="3E320100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54FC6D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64D9D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1.083***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0694E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1.105***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C374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1.014+</w:t>
            </w:r>
          </w:p>
        </w:tc>
      </w:tr>
      <w:tr w:rsidR="0012691A" w:rsidRPr="00FE46C9" w14:paraId="1CDF44B5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D452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2AF1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[1.064,1.104]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357C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[1.091,1.120]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C1C8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[1.000,1.029]</w:t>
            </w:r>
          </w:p>
        </w:tc>
      </w:tr>
      <w:tr w:rsidR="0012691A" w:rsidRPr="00FE46C9" w14:paraId="683080B5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5B892E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A87C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0.982+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682A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0.971***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F197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0.992</w:t>
            </w:r>
          </w:p>
        </w:tc>
      </w:tr>
      <w:tr w:rsidR="0012691A" w:rsidRPr="00FE46C9" w14:paraId="399DBCC7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68C7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7ED4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[0.961,1.003]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79A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[0.957,0.985]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34EA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[0.977,1.008]</w:t>
            </w:r>
          </w:p>
        </w:tc>
      </w:tr>
      <w:tr w:rsidR="0012691A" w:rsidRPr="00FE46C9" w14:paraId="7065A596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0032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58F0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1.482***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C479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1.446***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291F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1.342***</w:t>
            </w:r>
          </w:p>
        </w:tc>
      </w:tr>
      <w:tr w:rsidR="0012691A" w:rsidRPr="00FE46C9" w14:paraId="3D23647E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E5FE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311C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[1.255,1.751]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CE548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[1.287,1.625]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0A0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[1.207,1.492]</w:t>
            </w:r>
          </w:p>
        </w:tc>
      </w:tr>
      <w:tr w:rsidR="0012691A" w:rsidRPr="00FE46C9" w14:paraId="2CADFF8C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3073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C8DA3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0.983***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7646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31AF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</w:t>
            </w:r>
          </w:p>
        </w:tc>
      </w:tr>
      <w:tr w:rsidR="0012691A" w:rsidRPr="00FE46C9" w14:paraId="59C7B717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16FD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C0D4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[0.978,0.987]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640E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[0.978,0.984]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484C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[0.994,1.001]</w:t>
            </w:r>
          </w:p>
        </w:tc>
      </w:tr>
      <w:tr w:rsidR="0012691A" w:rsidRPr="00FE46C9" w14:paraId="30BE202F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7C88B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563F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0.941***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91B6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0.938***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C1C7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0.991***</w:t>
            </w:r>
          </w:p>
        </w:tc>
      </w:tr>
      <w:tr w:rsidR="0012691A" w:rsidRPr="00FE46C9" w14:paraId="428FFFB7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E5821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B9B9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[0.938,0.945]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4CF2C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[0.935,0.941]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09BC7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[0.989,0.994]</w:t>
            </w:r>
          </w:p>
        </w:tc>
      </w:tr>
      <w:tr w:rsidR="0012691A" w:rsidRPr="00FE46C9" w14:paraId="7A08D0DD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1EB32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Exposed to mass media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89D3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0.961+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49F8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0.944***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8AF4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</w:t>
            </w:r>
          </w:p>
        </w:tc>
      </w:tr>
      <w:tr w:rsidR="0012691A" w:rsidRPr="00FE46C9" w14:paraId="476F39CE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1B69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06353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[0.923,1.001]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33621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[0.915,0.974]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68BD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[0.953,1.022]</w:t>
            </w:r>
          </w:p>
        </w:tc>
      </w:tr>
      <w:tr w:rsidR="0012691A" w:rsidRPr="00FE46C9" w14:paraId="7C00E8DA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95BFF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1AF60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0.947*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DC48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0.935***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8982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0.924***</w:t>
            </w:r>
          </w:p>
        </w:tc>
      </w:tr>
      <w:tr w:rsidR="0012691A" w:rsidRPr="00FE46C9" w14:paraId="00A240E3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F1DC3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9B381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[0.903,0.993]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30CE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[0.904,0.967]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D348F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[0.887,0.962]</w:t>
            </w:r>
          </w:p>
        </w:tc>
      </w:tr>
      <w:tr w:rsidR="0012691A" w:rsidRPr="00FE46C9" w14:paraId="0AA78989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9FF757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E0AB4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0.837***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16E28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0.817***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C85D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0.918***</w:t>
            </w:r>
          </w:p>
        </w:tc>
      </w:tr>
      <w:tr w:rsidR="0012691A" w:rsidRPr="00FE46C9" w14:paraId="0C728E9A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40D2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AC5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[0.801,0.875]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7668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[0.791,0.844]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557B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[0.885,0.952]</w:t>
            </w:r>
          </w:p>
        </w:tc>
      </w:tr>
      <w:tr w:rsidR="0012691A" w:rsidRPr="00FE46C9" w14:paraId="7FEA3D34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5673D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E658F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0.694***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FD25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0.660***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65794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0.835***</w:t>
            </w:r>
          </w:p>
        </w:tc>
      </w:tr>
      <w:tr w:rsidR="0012691A" w:rsidRPr="00FE46C9" w14:paraId="6D70B3A1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AFEE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0FBD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[0.636,0.757]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5BD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[0.622,0.700]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472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[0.781,0.893]</w:t>
            </w:r>
          </w:p>
        </w:tc>
      </w:tr>
      <w:tr w:rsidR="0012691A" w:rsidRPr="00FE46C9" w14:paraId="7229FEDA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A8091F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2B7D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0.896***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2805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0.871***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1E13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0.888***</w:t>
            </w:r>
          </w:p>
        </w:tc>
      </w:tr>
      <w:tr w:rsidR="0012691A" w:rsidRPr="00FE46C9" w14:paraId="6A812222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22E56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7BC7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[0.856,0.939]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7155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[0.842,0.901]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19EC0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[0.851,0.926]</w:t>
            </w:r>
          </w:p>
        </w:tc>
      </w:tr>
      <w:tr w:rsidR="0012691A" w:rsidRPr="00FE46C9" w14:paraId="3BF190DD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75EC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A56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0.767***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95216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0.747***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72A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0.822***</w:t>
            </w:r>
          </w:p>
        </w:tc>
      </w:tr>
      <w:tr w:rsidR="0012691A" w:rsidRPr="00FE46C9" w14:paraId="43E8D081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557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E6E4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[0.724,0.814]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96E8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[0.714,0.781]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82685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[0.781,0.866]</w:t>
            </w:r>
          </w:p>
        </w:tc>
      </w:tr>
      <w:tr w:rsidR="0012691A" w:rsidRPr="00FE46C9" w14:paraId="70DBB8EC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3BFFA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8AED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0.618***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9345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0.608***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9E89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0.774***</w:t>
            </w:r>
          </w:p>
        </w:tc>
      </w:tr>
      <w:tr w:rsidR="0012691A" w:rsidRPr="00FE46C9" w14:paraId="621E36D9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2230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7AA8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[0.575,0.664]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5B9B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[0.576,0.642]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3401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[0.729,0.822]</w:t>
            </w:r>
          </w:p>
        </w:tc>
      </w:tr>
      <w:tr w:rsidR="0012691A" w:rsidRPr="00FE46C9" w14:paraId="7F98C8DB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B1F23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668A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0.537***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FA31A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0.509***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EA83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0.707***</w:t>
            </w:r>
          </w:p>
        </w:tc>
      </w:tr>
      <w:tr w:rsidR="0012691A" w:rsidRPr="00FE46C9" w14:paraId="33179F7F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E693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6BC3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[0.491,0.586]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73E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[0.474,0.546]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8A8B8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[0.657,0.762]</w:t>
            </w:r>
          </w:p>
        </w:tc>
      </w:tr>
      <w:tr w:rsidR="0012691A" w:rsidRPr="00FE46C9" w14:paraId="365057BB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EA2BB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C5A05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0.962+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63E7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0.948**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65E6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0.964*</w:t>
            </w:r>
          </w:p>
        </w:tc>
      </w:tr>
      <w:tr w:rsidR="0012691A" w:rsidRPr="00FE46C9" w14:paraId="519633DA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2715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29FE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[0.921,1.005]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BD021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[0.918,0.979]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6D7E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[0.932,0.998]</w:t>
            </w:r>
          </w:p>
        </w:tc>
      </w:tr>
      <w:tr w:rsidR="0012691A" w:rsidRPr="00FE46C9" w14:paraId="4FEE0AF9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50182D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C31F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1.026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6A73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DA40A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0.977</w:t>
            </w:r>
          </w:p>
        </w:tc>
      </w:tr>
      <w:tr w:rsidR="0012691A" w:rsidRPr="00FE46C9" w14:paraId="61893AB4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7CBE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6FD6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[0.979,1.075]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3CB7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[0.985,1.057]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D1111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[0.940,1.016]</w:t>
            </w:r>
          </w:p>
        </w:tc>
      </w:tr>
      <w:tr w:rsidR="0012691A" w:rsidRPr="00FE46C9" w14:paraId="5377E852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DF0B1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7A65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1.060***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4607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1.068***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5BCC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0.951***</w:t>
            </w:r>
          </w:p>
        </w:tc>
      </w:tr>
      <w:tr w:rsidR="0012691A" w:rsidRPr="00FE46C9" w14:paraId="5A787F39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187D5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C32A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[1.039,1.081]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F897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[1.052,1.085]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A0D9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[0.936,0.967]</w:t>
            </w:r>
          </w:p>
        </w:tc>
      </w:tr>
      <w:tr w:rsidR="0012691A" w:rsidRPr="00FE46C9" w14:paraId="4C3DFA8F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582F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E7F6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1.208***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B1A7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1.245***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324F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1.069*</w:t>
            </w:r>
          </w:p>
        </w:tc>
      </w:tr>
      <w:tr w:rsidR="0012691A" w:rsidRPr="00FE46C9" w14:paraId="2BA14176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2304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2854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[1.132,1.288]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F05A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[1.191,1.301]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994E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[1.016,1.124]</w:t>
            </w:r>
          </w:p>
        </w:tc>
      </w:tr>
      <w:tr w:rsidR="0012691A" w:rsidRPr="00FE46C9" w14:paraId="430AE7A9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9132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0F26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1.195***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A1691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1.190***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945E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1.149***</w:t>
            </w:r>
          </w:p>
        </w:tc>
      </w:tr>
      <w:tr w:rsidR="0012691A" w:rsidRPr="00FE46C9" w14:paraId="127E1FC3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6223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AD64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[1.109,1.287]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AE37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[1.126,1.257]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43FB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[1.078,1.226]</w:t>
            </w:r>
          </w:p>
        </w:tc>
      </w:tr>
      <w:tr w:rsidR="0012691A" w:rsidRPr="00FE46C9" w14:paraId="7723E512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95371D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FFAA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1.096***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EF851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1.128***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2055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1.054*</w:t>
            </w:r>
          </w:p>
        </w:tc>
      </w:tr>
      <w:tr w:rsidR="0012691A" w:rsidRPr="00FE46C9" w14:paraId="07F5A91B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7D72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D78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[1.043,1.151]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054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[1.086,1.171]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CE62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[1.009,1.101]</w:t>
            </w:r>
          </w:p>
        </w:tc>
      </w:tr>
      <w:tr w:rsidR="0012691A" w:rsidRPr="00FE46C9" w14:paraId="08D128A8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22EF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A188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1.096**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8B7D2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1.139***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D556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</w:t>
            </w:r>
          </w:p>
        </w:tc>
      </w:tr>
      <w:tr w:rsidR="0012691A" w:rsidRPr="00FE46C9" w14:paraId="0C7B03C4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1744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6609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[1.032,1.164]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485C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[1.090,1.191]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D05F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[0.989,1.094]</w:t>
            </w:r>
          </w:p>
        </w:tc>
      </w:tr>
      <w:tr w:rsidR="0012691A" w:rsidRPr="00FE46C9" w14:paraId="4A8DF2CB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35AA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3B53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0.956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EAF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0.961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561C7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1.039</w:t>
            </w:r>
          </w:p>
        </w:tc>
      </w:tr>
      <w:tr w:rsidR="0012691A" w:rsidRPr="00FE46C9" w14:paraId="0E67CAB5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8241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E92F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[0.834,1.094]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85E6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[0.881,1.048]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A96A8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[0.921,1.172]</w:t>
            </w:r>
          </w:p>
        </w:tc>
      </w:tr>
      <w:tr w:rsidR="0012691A" w:rsidRPr="00FE46C9" w14:paraId="4A136C2E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D82E30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0B64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0.915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D057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0.929+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7EAB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1.043</w:t>
            </w:r>
          </w:p>
        </w:tc>
      </w:tr>
      <w:tr w:rsidR="0012691A" w:rsidRPr="00FE46C9" w14:paraId="6B650589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29FF6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89C7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[0.812,1.030]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D8417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[0.858,1.005]</w:t>
            </w:r>
          </w:p>
        </w:tc>
        <w:tc>
          <w:tcPr>
            <w:tcW w:w="22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4A5B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[0.948,1.149]</w:t>
            </w:r>
          </w:p>
        </w:tc>
      </w:tr>
      <w:tr w:rsidR="0012691A" w:rsidRPr="00FE46C9" w14:paraId="5C929142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98AB8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CB8A5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79,562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6E8C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162,203</w:t>
            </w:r>
          </w:p>
        </w:tc>
        <w:tc>
          <w:tcPr>
            <w:tcW w:w="221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BC99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178,621</w:t>
            </w:r>
          </w:p>
        </w:tc>
      </w:tr>
      <w:tr w:rsidR="0012691A" w:rsidRPr="00FE46C9" w14:paraId="5B0C9ABA" w14:textId="77777777" w:rsidTr="00932E49">
        <w:trPr>
          <w:trHeight w:val="227"/>
          <w:jc w:val="center"/>
        </w:trPr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DB6950" w14:textId="0370839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Pseudo R</w:t>
            </w:r>
            <w:r w:rsidR="00A767F5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22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64282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0.097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66724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0.092</w:t>
            </w:r>
          </w:p>
        </w:tc>
        <w:tc>
          <w:tcPr>
            <w:tcW w:w="22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C155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0.053</w:t>
            </w:r>
          </w:p>
        </w:tc>
      </w:tr>
    </w:tbl>
    <w:p w14:paraId="0D98BAC6" w14:textId="4539B5F4" w:rsidR="0012691A" w:rsidRDefault="0012691A" w:rsidP="0012691A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 w:rsidRPr="00400AC3">
        <w:rPr>
          <w:rFonts w:eastAsia="Times New Roman" w:cstheme="majorHAnsi"/>
          <w:sz w:val="18"/>
          <w:szCs w:val="20"/>
        </w:rPr>
        <w:t xml:space="preserve"> </w:t>
      </w:r>
      <w:r w:rsidR="002557A0">
        <w:rPr>
          <w:rFonts w:eastAsia="Times New Roman" w:cstheme="majorHAnsi"/>
          <w:sz w:val="18"/>
          <w:szCs w:val="20"/>
        </w:rPr>
        <w:t>Age splines, month of birth, year of birth, and district fixed effects are included but not displayed. Clustering at the district level.</w:t>
      </w:r>
    </w:p>
    <w:p w14:paraId="16E3ECDB" w14:textId="77777777" w:rsidR="002557A0" w:rsidRDefault="002557A0">
      <w:pPr>
        <w:rPr>
          <w:b/>
          <w:sz w:val="20"/>
        </w:rPr>
      </w:pPr>
      <w:r>
        <w:rPr>
          <w:b/>
          <w:sz w:val="20"/>
        </w:rPr>
        <w:br w:type="page"/>
      </w:r>
    </w:p>
    <w:p w14:paraId="77F972E6" w14:textId="572FF169" w:rsidR="0012691A" w:rsidRDefault="0012691A" w:rsidP="0012691A">
      <w:pPr>
        <w:jc w:val="center"/>
        <w:rPr>
          <w:b/>
          <w:sz w:val="20"/>
        </w:rPr>
      </w:pPr>
      <w:r w:rsidRPr="00C16D20">
        <w:rPr>
          <w:b/>
          <w:sz w:val="20"/>
        </w:rPr>
        <w:lastRenderedPageBreak/>
        <w:t>S1</w:t>
      </w:r>
      <w:r w:rsidR="00981F1D">
        <w:rPr>
          <w:b/>
          <w:sz w:val="20"/>
        </w:rPr>
        <w:t>1</w:t>
      </w:r>
      <w:r w:rsidRPr="00C16D20">
        <w:rPr>
          <w:b/>
          <w:sz w:val="20"/>
        </w:rPr>
        <w:t xml:space="preserve"> Table. Effects of </w:t>
      </w:r>
      <w:r w:rsidRPr="00D23E5A">
        <w:rPr>
          <w:b/>
          <w:sz w:val="20"/>
        </w:rPr>
        <w:t xml:space="preserve">monsoon </w:t>
      </w:r>
      <w:r w:rsidRPr="00C16D20">
        <w:rPr>
          <w:b/>
          <w:sz w:val="20"/>
        </w:rPr>
        <w:t xml:space="preserve">season SPEI on </w:t>
      </w:r>
      <w:r>
        <w:rPr>
          <w:b/>
          <w:sz w:val="20"/>
        </w:rPr>
        <w:t>undernutrition</w:t>
      </w:r>
      <w:r w:rsidRPr="00C16D20">
        <w:rPr>
          <w:b/>
          <w:sz w:val="20"/>
        </w:rPr>
        <w:t>, children age 0-5.</w:t>
      </w:r>
      <w:r>
        <w:rPr>
          <w:b/>
          <w:sz w:val="20"/>
        </w:rPr>
        <w:t xml:space="preserve"> C</w:t>
      </w:r>
      <w:r w:rsidRPr="00C16D20">
        <w:rPr>
          <w:b/>
          <w:sz w:val="20"/>
        </w:rPr>
        <w:t>ontrolling for birth weight</w:t>
      </w:r>
    </w:p>
    <w:tbl>
      <w:tblPr>
        <w:tblW w:w="9078" w:type="dxa"/>
        <w:jc w:val="center"/>
        <w:tblLayout w:type="fixed"/>
        <w:tblLook w:val="04A0" w:firstRow="1" w:lastRow="0" w:firstColumn="1" w:lastColumn="0" w:noHBand="0" w:noVBand="1"/>
      </w:tblPr>
      <w:tblGrid>
        <w:gridCol w:w="2344"/>
        <w:gridCol w:w="1771"/>
        <w:gridCol w:w="1772"/>
        <w:gridCol w:w="1772"/>
        <w:gridCol w:w="1419"/>
      </w:tblGrid>
      <w:tr w:rsidR="0012691A" w:rsidRPr="00FE46C9" w14:paraId="23350563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D638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F52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 (HAZ&lt;-2)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834E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 (HAZ&lt;-2)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25F0E" w14:textId="3A63BFB9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wasted (WHZ&lt;-</w:t>
            </w:r>
            <w:r w:rsidR="00CA58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56D75" w14:textId="69FE34E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diarrh</w:t>
            </w:r>
            <w:r w:rsidR="00B97AD5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</w:t>
            </w: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ea</w:t>
            </w:r>
          </w:p>
        </w:tc>
      </w:tr>
      <w:tr w:rsidR="0012691A" w:rsidRPr="00FE46C9" w14:paraId="49CE887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1C5F50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814A5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0CDF7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E6A4F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544B0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</w:tr>
      <w:tr w:rsidR="0012691A" w:rsidRPr="00FE46C9" w14:paraId="3B772675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56C12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utero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3CF9A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1.049**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1E7C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66EB3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B311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FE46C9" w14:paraId="3589433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0B2DF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E75C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[1.017,1.081]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93D7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27E6E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222A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FE46C9" w14:paraId="372CE10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4F5FD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in infancy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DD6A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0CCA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1.037**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8633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A3C79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FE46C9" w14:paraId="79E2EF01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2402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329B9" w14:textId="77777777" w:rsidR="0012691A" w:rsidRPr="00FE46C9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4821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[1.011,1.064]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FF64B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717A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FE46C9" w14:paraId="5AC5F1C2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DFF1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latest monsoon season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56EDA6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7F5F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4A7F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CFD1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12691A" w:rsidRPr="00FE46C9" w14:paraId="4C000936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8853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BF588" w14:textId="77777777" w:rsidR="0012691A" w:rsidRPr="00FE46C9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75F2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5A925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[0.949,1.146]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FE4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12691A" w:rsidRPr="00FE46C9" w14:paraId="405842C7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6E314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SPEI month of interview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A11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2254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BD15E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DCAC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1.065*</w:t>
            </w:r>
          </w:p>
        </w:tc>
      </w:tr>
      <w:tr w:rsidR="0012691A" w:rsidRPr="00FE46C9" w14:paraId="65B0C63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069F0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F244F" w14:textId="77777777" w:rsidR="0012691A" w:rsidRPr="00FE46C9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F0CBF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D470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9B27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[1.009,1.124]</w:t>
            </w:r>
          </w:p>
        </w:tc>
      </w:tr>
      <w:tr w:rsidR="0012691A" w:rsidRPr="00FE46C9" w14:paraId="01DDFC0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1FCC8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B70B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1.151***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F806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1.152***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D050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1.160***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66D5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1.117***</w:t>
            </w:r>
          </w:p>
        </w:tc>
      </w:tr>
      <w:tr w:rsidR="0012691A" w:rsidRPr="00FE46C9" w14:paraId="66E61873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B36D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3D82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[1.095,1.210]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595A2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[1.110,1.196]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3F39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[1.113,1.210]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5B46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[1.061,1.175]</w:t>
            </w:r>
          </w:p>
        </w:tc>
      </w:tr>
      <w:tr w:rsidR="0012691A" w:rsidRPr="00FE46C9" w14:paraId="45FBB4DF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44CF7E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8D4D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1.082***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9FB3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1.097***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684E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586A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1.041***</w:t>
            </w:r>
          </w:p>
        </w:tc>
      </w:tr>
      <w:tr w:rsidR="0012691A" w:rsidRPr="00FE46C9" w14:paraId="3037E22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6A0A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5F32F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[1.064,1.100]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FBF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[1.084,1.111]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8B1C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[0.996,1.025]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C82B7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[1.022,1.061]</w:t>
            </w:r>
          </w:p>
        </w:tc>
      </w:tr>
      <w:tr w:rsidR="0012691A" w:rsidRPr="00FE46C9" w14:paraId="36AEB9CA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EC9470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07807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0.980*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7AE0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0.975***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CB5E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0.996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1B844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</w:t>
            </w:r>
          </w:p>
        </w:tc>
      </w:tr>
      <w:tr w:rsidR="0012691A" w:rsidRPr="00FE46C9" w14:paraId="5F6895CE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1A48F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EB3C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[0.962,0.998]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3B70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[0.962,0.988]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16A4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[0.980,1.013]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7CEE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[0.969,1.005]</w:t>
            </w:r>
          </w:p>
        </w:tc>
      </w:tr>
      <w:tr w:rsidR="0012691A" w:rsidRPr="00FE46C9" w14:paraId="36148500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7FAA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75A9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1.395***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C2E9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1.358***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647D3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1.234***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3CA4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0.847*</w:t>
            </w:r>
          </w:p>
        </w:tc>
      </w:tr>
      <w:tr w:rsidR="0012691A" w:rsidRPr="00FE46C9" w14:paraId="788613F3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F1E1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2A1C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[1.214,1.603]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B4994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[1.215,1.519]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68C75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[1.108,1.374]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B3C47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[0.723,0.991]</w:t>
            </w:r>
          </w:p>
        </w:tc>
      </w:tr>
      <w:tr w:rsidR="0012691A" w:rsidRPr="00FE46C9" w14:paraId="111BC0B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84CFC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Low birth weight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6E353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1.348***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B63E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1.309***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3388B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1.292***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1274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1.278***</w:t>
            </w:r>
          </w:p>
        </w:tc>
      </w:tr>
      <w:tr w:rsidR="0012691A" w:rsidRPr="00FE46C9" w14:paraId="5386A26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D90C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685A7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[1.288,1.410]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63735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[1.265,1.355]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D21A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[1.243,1.342]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10FB5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[1.213,1.347]</w:t>
            </w:r>
          </w:p>
        </w:tc>
      </w:tr>
      <w:tr w:rsidR="0012691A" w:rsidRPr="00FE46C9" w14:paraId="40A4EEDF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12126D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CFD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0.982***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8748D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242D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CBDB3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0.987***</w:t>
            </w:r>
          </w:p>
        </w:tc>
      </w:tr>
      <w:tr w:rsidR="0012691A" w:rsidRPr="00FE46C9" w14:paraId="30ECA174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6CB57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7A182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[0.978,0.986]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E6BE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[0.978,0.984]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EA35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[0.995,1.002]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4CDDF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[0.982,0.992]</w:t>
            </w:r>
          </w:p>
        </w:tc>
      </w:tr>
      <w:tr w:rsidR="0012691A" w:rsidRPr="00FE46C9" w14:paraId="503AE7FE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AAC9F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CFC3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0.939***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3D8F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0.937***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484A8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0.992***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0BCE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1.002+</w:t>
            </w:r>
          </w:p>
        </w:tc>
      </w:tr>
      <w:tr w:rsidR="0012691A" w:rsidRPr="00FE46C9" w14:paraId="37C3412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D67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A48E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[0.936,0.942]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DABBA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[0.935,0.940]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EB0D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[0.989,0.994]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21B0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[1.000,1.005]</w:t>
            </w:r>
          </w:p>
        </w:tc>
      </w:tr>
      <w:tr w:rsidR="0012691A" w:rsidRPr="00FE46C9" w14:paraId="42812F41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A7EADB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Exposed to mass media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9C46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0.965*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6C0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0.945***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CFC6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B7CD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1.015</w:t>
            </w:r>
          </w:p>
        </w:tc>
      </w:tr>
      <w:tr w:rsidR="0012691A" w:rsidRPr="00FE46C9" w14:paraId="777D7973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EA0B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8469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[0.932,0.999]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A402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[0.918,0.973]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C759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[0.959,1.029]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7A54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[0.970,1.062]</w:t>
            </w:r>
          </w:p>
        </w:tc>
      </w:tr>
      <w:tr w:rsidR="0012691A" w:rsidRPr="00FE46C9" w14:paraId="1D4D3376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A921FF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9F8C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0.945*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A76B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0.935***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4809D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0.919***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E570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1.171***</w:t>
            </w:r>
          </w:p>
        </w:tc>
      </w:tr>
      <w:tr w:rsidR="0012691A" w:rsidRPr="00FE46C9" w14:paraId="4D21AA2E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BE4C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444E8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[0.904,0.987]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57FA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[0.906,0.964]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E6DF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[0.883,0.956]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4CE60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[1.111,1.235]</w:t>
            </w:r>
          </w:p>
        </w:tc>
      </w:tr>
      <w:tr w:rsidR="0012691A" w:rsidRPr="00FE46C9" w14:paraId="25C3F4B8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886B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A0455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0.838***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90031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0.817***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3CBA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0.915***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38528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1.109***</w:t>
            </w:r>
          </w:p>
        </w:tc>
      </w:tr>
      <w:tr w:rsidR="0012691A" w:rsidRPr="00FE46C9" w14:paraId="54EBA90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FF63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628E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[0.806,0.873]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D5D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[0.793,0.842]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8AF7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[0.883,0.949]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F5D4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[1.054,1.167]</w:t>
            </w:r>
          </w:p>
        </w:tc>
      </w:tr>
      <w:tr w:rsidR="0012691A" w:rsidRPr="00FE46C9" w14:paraId="000E2B8F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0E2E2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CFAC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0.677***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D75B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0.664***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ABE8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0.841***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4B5BD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1.005</w:t>
            </w:r>
          </w:p>
        </w:tc>
      </w:tr>
      <w:tr w:rsidR="0012691A" w:rsidRPr="00FE46C9" w14:paraId="339C6AA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A9BD2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96CF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[0.633,0.723]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5F5E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[0.630,0.701]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7854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[0.789,0.897]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E086B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[0.928,1.088]</w:t>
            </w:r>
          </w:p>
        </w:tc>
      </w:tr>
      <w:tr w:rsidR="0012691A" w:rsidRPr="00FE46C9" w14:paraId="4F5CA884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54D0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9121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0.888***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88CB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0.870***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B52C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0.886***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0441C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0.977</w:t>
            </w:r>
          </w:p>
        </w:tc>
      </w:tr>
      <w:tr w:rsidR="0012691A" w:rsidRPr="00FE46C9" w14:paraId="081B5132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9AA6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AA16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[0.851,0.927]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E0B6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[0.841,0.899]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7A62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[0.849,0.924]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1F556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[0.927,1.030]</w:t>
            </w:r>
          </w:p>
        </w:tc>
      </w:tr>
      <w:tr w:rsidR="0012691A" w:rsidRPr="00FE46C9" w14:paraId="202CCF0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68E7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93E72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0.763***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18D74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0.744***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6C90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0.825***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A16E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0.959</w:t>
            </w:r>
          </w:p>
        </w:tc>
      </w:tr>
      <w:tr w:rsidR="0012691A" w:rsidRPr="00FE46C9" w14:paraId="4666D044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FA4E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35E57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[0.723,0.805]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B1053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[0.713,0.775]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2A41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[0.784,0.869]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CEEE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[0.898,1.024]</w:t>
            </w:r>
          </w:p>
        </w:tc>
      </w:tr>
      <w:tr w:rsidR="0012691A" w:rsidRPr="00FE46C9" w14:paraId="64C7F31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9632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EDFA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0.619***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7855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0.604***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3AC8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0.772***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9BC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0.943</w:t>
            </w:r>
          </w:p>
        </w:tc>
      </w:tr>
      <w:tr w:rsidR="0012691A" w:rsidRPr="00FE46C9" w14:paraId="1E63DE0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C686D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0924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[0.582,0.660]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82D9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[0.574,0.635]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8FEF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[0.727,0.819]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4A747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[0.872,1.021]</w:t>
            </w:r>
          </w:p>
        </w:tc>
      </w:tr>
      <w:tr w:rsidR="0012691A" w:rsidRPr="00FE46C9" w14:paraId="7920AB55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9FE6B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2587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0.524***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7AD6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0.498***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45E2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0.711***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5BC85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0.888**</w:t>
            </w:r>
          </w:p>
        </w:tc>
      </w:tr>
      <w:tr w:rsidR="0012691A" w:rsidRPr="00FE46C9" w14:paraId="0E1C5FF9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9C8E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7D047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[0.484,0.567]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1D64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[0.466,0.531]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05D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[0.661,0.765]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18CA7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[0.814,0.968]</w:t>
            </w:r>
          </w:p>
        </w:tc>
      </w:tr>
      <w:tr w:rsidR="0012691A" w:rsidRPr="00FE46C9" w14:paraId="5BBC560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9A8907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7CCE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0.956*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CB869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0.949***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81BB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0.969+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B02E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0.933**</w:t>
            </w:r>
          </w:p>
        </w:tc>
      </w:tr>
      <w:tr w:rsidR="0012691A" w:rsidRPr="00FE46C9" w14:paraId="36869EB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3E18A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446FA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[0.920,0.994]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CEB6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[0.921,0.977]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5ED68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[0.937,1.003]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907A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[0.892,0.976]</w:t>
            </w:r>
          </w:p>
        </w:tc>
      </w:tr>
      <w:tr w:rsidR="0012691A" w:rsidRPr="00FE46C9" w14:paraId="7C68C1CE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42D58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C78C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1.028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41AAF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1.017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9265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0.978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1AD0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1.009</w:t>
            </w:r>
          </w:p>
        </w:tc>
      </w:tr>
      <w:tr w:rsidR="0012691A" w:rsidRPr="00FE46C9" w14:paraId="68027D47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E0063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5BCBC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[0.986,1.072]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5F3B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[0.984,1.051]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3FD4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[0.941,1.017]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97EA4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[0.961,1.060]</w:t>
            </w:r>
          </w:p>
        </w:tc>
      </w:tr>
      <w:tr w:rsidR="0012691A" w:rsidRPr="00FE46C9" w14:paraId="538EEA5E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CF970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A261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1.052***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30E9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1.069***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EFA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0.951***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F0A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0.887***</w:t>
            </w:r>
          </w:p>
        </w:tc>
      </w:tr>
      <w:tr w:rsidR="0012691A" w:rsidRPr="00FE46C9" w14:paraId="1649BC23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FEE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BB25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[1.034,1.071]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57AB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[1.054,1.085]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1806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[0.936,0.967]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5CB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[0.868,0.906]</w:t>
            </w:r>
          </w:p>
        </w:tc>
      </w:tr>
      <w:tr w:rsidR="0012691A" w:rsidRPr="00FE46C9" w14:paraId="3220667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C3548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E48E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1.187***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0D1C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1.232***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CC16F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1.074**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A7FA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1.029</w:t>
            </w:r>
          </w:p>
        </w:tc>
      </w:tr>
      <w:tr w:rsidR="0012691A" w:rsidRPr="00FE46C9" w14:paraId="05BD1A0E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08A49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DEDA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[1.124,1.254]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3373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[1.181,1.285]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59E76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[1.020,1.130]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0F0EF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[0.970,1.091]</w:t>
            </w:r>
          </w:p>
        </w:tc>
      </w:tr>
      <w:tr w:rsidR="0012691A" w:rsidRPr="00FE46C9" w14:paraId="3BD17131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D512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ECBE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1.163***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190D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1.174***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DA6B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1.169***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B0F5C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0.924+</w:t>
            </w:r>
          </w:p>
        </w:tc>
      </w:tr>
      <w:tr w:rsidR="0012691A" w:rsidRPr="00FE46C9" w14:paraId="4D166534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2A7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9AAE0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[1.092,1.239]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38B2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[1.115,1.237]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D2E2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[1.097,1.245]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6F8A3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[0.852,1.001]</w:t>
            </w:r>
          </w:p>
        </w:tc>
      </w:tr>
      <w:tr w:rsidR="0012691A" w:rsidRPr="00FE46C9" w14:paraId="4836DD8E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56B1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9F3B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1.090***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8CE9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1.116***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B29F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1.054*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96974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1.008</w:t>
            </w:r>
          </w:p>
        </w:tc>
      </w:tr>
      <w:tr w:rsidR="0012691A" w:rsidRPr="00FE46C9" w14:paraId="72673259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DE6B1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F881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[1.044,1.139]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D54E8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[1.076,1.156]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3296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[1.009,1.100]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908E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[0.956,1.062]</w:t>
            </w:r>
          </w:p>
        </w:tc>
      </w:tr>
      <w:tr w:rsidR="0012691A" w:rsidRPr="00FE46C9" w14:paraId="55B074DE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37584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C04C7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1.099***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1CF9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1.144***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C5985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1.048+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721C3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1.148***</w:t>
            </w:r>
          </w:p>
        </w:tc>
      </w:tr>
      <w:tr w:rsidR="0012691A" w:rsidRPr="00FE46C9" w14:paraId="2908D763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80462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060B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[1.043,1.159]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C4EB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[1.098,1.193]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569E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[0.999,1.100]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D649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[1.084,1.216]</w:t>
            </w:r>
          </w:p>
        </w:tc>
      </w:tr>
      <w:tr w:rsidR="0012691A" w:rsidRPr="00FE46C9" w14:paraId="5580E98B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BC55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E3BF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1.005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EAC9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0.972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042D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1.03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058F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1.011</w:t>
            </w:r>
          </w:p>
        </w:tc>
      </w:tr>
      <w:tr w:rsidR="0012691A" w:rsidRPr="00FE46C9" w14:paraId="568D1CF6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C6B1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512E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[0.899,1.122]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398B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[0.898,1.051]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675C8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[0.919,1.154]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A1E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[0.854,1.197]</w:t>
            </w:r>
          </w:p>
        </w:tc>
      </w:tr>
      <w:tr w:rsidR="0012691A" w:rsidRPr="00FE46C9" w14:paraId="113222A3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CFC9A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3AE1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0.944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A4B8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0.928+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7F283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1.041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37BBF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1.167*</w:t>
            </w:r>
          </w:p>
        </w:tc>
      </w:tr>
      <w:tr w:rsidR="0012691A" w:rsidRPr="00FE46C9" w14:paraId="54034458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67740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AD57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[0.862,1.034]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3CBE9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[0.860,1.002]</w:t>
            </w:r>
          </w:p>
        </w:tc>
        <w:tc>
          <w:tcPr>
            <w:tcW w:w="17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68070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[0.949,1.143]</w:t>
            </w:r>
          </w:p>
        </w:tc>
        <w:tc>
          <w:tcPr>
            <w:tcW w:w="1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E1D05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[1.006,1.353]</w:t>
            </w:r>
          </w:p>
        </w:tc>
      </w:tr>
      <w:tr w:rsidR="0012691A" w:rsidRPr="00FE46C9" w14:paraId="23B96FED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D687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1DE3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107,910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6063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184,419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8A6FD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184,186</w:t>
            </w:r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38A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220,557</w:t>
            </w:r>
          </w:p>
        </w:tc>
      </w:tr>
      <w:tr w:rsidR="0012691A" w:rsidRPr="00FE46C9" w14:paraId="48BF395A" w14:textId="77777777" w:rsidTr="00BF703D">
        <w:trPr>
          <w:trHeight w:val="215"/>
          <w:jc w:val="center"/>
        </w:trPr>
        <w:tc>
          <w:tcPr>
            <w:tcW w:w="23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79F1B" w14:textId="03C0B036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Pseudo R</w:t>
            </w:r>
            <w:r w:rsidR="00A767F5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F97A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19375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0.095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6CA01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0.054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46F8B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0.086</w:t>
            </w:r>
          </w:p>
        </w:tc>
      </w:tr>
    </w:tbl>
    <w:p w14:paraId="6B07FB1F" w14:textId="5B444663" w:rsidR="0012691A" w:rsidRDefault="0012691A" w:rsidP="0012691A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 w:rsidRPr="00400AC3">
        <w:rPr>
          <w:rFonts w:eastAsia="Times New Roman" w:cstheme="majorHAnsi"/>
          <w:sz w:val="18"/>
          <w:szCs w:val="20"/>
        </w:rPr>
        <w:t xml:space="preserve"> </w:t>
      </w:r>
      <w:r w:rsidR="002557A0">
        <w:rPr>
          <w:rFonts w:eastAsia="Times New Roman" w:cstheme="majorHAnsi"/>
          <w:sz w:val="18"/>
          <w:szCs w:val="20"/>
        </w:rPr>
        <w:t>Age splines, month of birth, year of birth, and district fixed effects are included but not displayed. Clustering at the district level</w:t>
      </w:r>
      <w:r>
        <w:rPr>
          <w:rFonts w:eastAsia="Times New Roman" w:cstheme="majorHAnsi"/>
          <w:sz w:val="18"/>
          <w:szCs w:val="20"/>
        </w:rPr>
        <w:t>.</w:t>
      </w:r>
    </w:p>
    <w:p w14:paraId="2C39D4C4" w14:textId="5AD3D443" w:rsidR="0012691A" w:rsidRPr="00D23E5A" w:rsidRDefault="0012691A" w:rsidP="0012691A">
      <w:pPr>
        <w:jc w:val="center"/>
        <w:rPr>
          <w:b/>
          <w:sz w:val="20"/>
        </w:rPr>
      </w:pPr>
      <w:r w:rsidRPr="00D23E5A">
        <w:rPr>
          <w:b/>
          <w:sz w:val="20"/>
        </w:rPr>
        <w:lastRenderedPageBreak/>
        <w:t>S</w:t>
      </w:r>
      <w:r>
        <w:rPr>
          <w:b/>
          <w:sz w:val="20"/>
        </w:rPr>
        <w:t>1</w:t>
      </w:r>
      <w:r w:rsidR="00981F1D">
        <w:rPr>
          <w:b/>
          <w:sz w:val="20"/>
        </w:rPr>
        <w:t>2</w:t>
      </w:r>
      <w:r w:rsidRPr="00D23E5A">
        <w:rPr>
          <w:b/>
          <w:sz w:val="20"/>
        </w:rPr>
        <w:t xml:space="preserve"> Table</w:t>
      </w:r>
      <w:r>
        <w:rPr>
          <w:b/>
          <w:sz w:val="20"/>
        </w:rPr>
        <w:t>.</w:t>
      </w:r>
      <w:r w:rsidRPr="00D23E5A">
        <w:rPr>
          <w:b/>
          <w:sz w:val="20"/>
        </w:rPr>
        <w:t xml:space="preserve"> Effects </w:t>
      </w:r>
      <w:r>
        <w:rPr>
          <w:b/>
          <w:sz w:val="20"/>
        </w:rPr>
        <w:t xml:space="preserve">of </w:t>
      </w:r>
      <w:r w:rsidRPr="00D23E5A">
        <w:rPr>
          <w:b/>
          <w:sz w:val="20"/>
        </w:rPr>
        <w:t xml:space="preserve">monsoon season </w:t>
      </w:r>
      <w:r>
        <w:rPr>
          <w:b/>
          <w:sz w:val="20"/>
        </w:rPr>
        <w:t>climate on undernutrition, children aged 0-5. Precipitation anomalies</w:t>
      </w:r>
    </w:p>
    <w:tbl>
      <w:tblPr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2485"/>
        <w:gridCol w:w="2340"/>
        <w:gridCol w:w="2340"/>
        <w:gridCol w:w="1907"/>
      </w:tblGrid>
      <w:tr w:rsidR="0012691A" w:rsidRPr="00FE46C9" w14:paraId="0F08EE2C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2A76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FDC0B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 (HAZ&lt;-2)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D804A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stunted (HAZ&lt;-2)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365288" w14:textId="65ED8A5A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wasted (WHZ&lt;-</w:t>
            </w:r>
            <w:r w:rsidR="00CA58D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</w:t>
            </w: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)</w:t>
            </w:r>
          </w:p>
        </w:tc>
      </w:tr>
      <w:tr w:rsidR="0012691A" w:rsidRPr="00FE46C9" w14:paraId="5D599538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5BB64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12C80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900F6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AAD27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Odds Ratio</w:t>
            </w:r>
          </w:p>
        </w:tc>
      </w:tr>
      <w:tr w:rsidR="0012691A" w:rsidRPr="00FE46C9" w14:paraId="5C586BB1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BE6BB2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Pre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anom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in utero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66A2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1.024**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30F8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C7216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FE46C9" w14:paraId="0682A8A2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283D0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A9D5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[1.007,1.041]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41F3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DD1B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</w:tr>
      <w:tr w:rsidR="0012691A" w:rsidRPr="00FE46C9" w14:paraId="76D8EC18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8BF1D7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Pre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anom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in infancy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C9BEA3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A364E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1.020**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61FAA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12691A" w:rsidRPr="00FE46C9" w14:paraId="2D778945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E64D5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2609E" w14:textId="77777777" w:rsidR="0012691A" w:rsidRPr="00FE46C9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16F0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[1.006,1.034]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D537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</w:tr>
      <w:tr w:rsidR="0012691A" w:rsidRPr="00FE46C9" w14:paraId="274C78B8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9E6C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Pre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anom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 </w:t>
            </w: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latest monsoon season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76F11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0B5A1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8D002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1.005</w:t>
            </w:r>
          </w:p>
        </w:tc>
      </w:tr>
      <w:tr w:rsidR="0012691A" w:rsidRPr="00FE46C9" w14:paraId="57E254BC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FF16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DC07B" w14:textId="77777777" w:rsidR="0012691A" w:rsidRPr="00FE46C9" w:rsidRDefault="0012691A" w:rsidP="00932E4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EE1F6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3686E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[0.951,1.062]</w:t>
            </w:r>
          </w:p>
        </w:tc>
      </w:tr>
      <w:tr w:rsidR="0012691A" w:rsidRPr="00FE46C9" w14:paraId="0BC53FF3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9A410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male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7C5A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1.143***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E5F78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1.151***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5AC7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1.155***</w:t>
            </w:r>
          </w:p>
        </w:tc>
      </w:tr>
      <w:tr w:rsidR="0012691A" w:rsidRPr="00FE46C9" w14:paraId="2E2EEC42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2F90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8AB1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[1.087,1.201]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1906A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[1.108,1.195]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1C27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[1.108,1.204]</w:t>
            </w:r>
          </w:p>
        </w:tc>
      </w:tr>
      <w:tr w:rsidR="0012691A" w:rsidRPr="00FE46C9" w14:paraId="391405F3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A7851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Birth order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569B2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1.080***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8C392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1.098***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9A0A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1.012</w:t>
            </w:r>
          </w:p>
        </w:tc>
      </w:tr>
      <w:tr w:rsidR="0012691A" w:rsidRPr="00FE46C9" w14:paraId="44BEEE38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4FD5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8BA9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[1.062,1.097]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A281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[1.085,1.111]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F0C4E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[0.997,1.026]</w:t>
            </w:r>
          </w:p>
        </w:tc>
      </w:tr>
      <w:tr w:rsidR="0012691A" w:rsidRPr="00FE46C9" w14:paraId="6231419E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5B06F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 xml:space="preserve">Child is male: Birth order 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0E873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0.982*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60A3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0.974***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A3CE6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0.996</w:t>
            </w:r>
          </w:p>
        </w:tc>
      </w:tr>
      <w:tr w:rsidR="0012691A" w:rsidRPr="00FE46C9" w14:paraId="0E9B1F3A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AF374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828F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[0.964,1.000]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791A0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[0.961,0.987]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E72C4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[0.981,1.012]</w:t>
            </w:r>
          </w:p>
        </w:tc>
      </w:tr>
      <w:tr w:rsidR="0012691A" w:rsidRPr="00FE46C9" w14:paraId="12E1891C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AFB6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Child is twin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A6C96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1.475***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8A8BF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1.430***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27E74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1.298***</w:t>
            </w:r>
          </w:p>
        </w:tc>
      </w:tr>
      <w:tr w:rsidR="0012691A" w:rsidRPr="00FE46C9" w14:paraId="24434A9E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5AE9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18CD1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[1.285,1.692]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2037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[1.280,1.597]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CBB8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[1.168,1.443]</w:t>
            </w:r>
          </w:p>
        </w:tc>
      </w:tr>
      <w:tr w:rsidR="0012691A" w:rsidRPr="00FE46C9" w14:paraId="24F33CEA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24CB1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age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4EC1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329E6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0.981***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4948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0.998</w:t>
            </w:r>
          </w:p>
        </w:tc>
      </w:tr>
      <w:tr w:rsidR="0012691A" w:rsidRPr="00FE46C9" w14:paraId="425A7E33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9B2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FE45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[0.978,0.985]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9846B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[0.978,0.983]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DD6AE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[0.994,1.001]</w:t>
            </w:r>
          </w:p>
        </w:tc>
      </w:tr>
      <w:tr w:rsidR="0012691A" w:rsidRPr="00FE46C9" w14:paraId="4426ACE3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A84E6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Mother's height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CA7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0.939***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90E0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0.937***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BFC9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0.991***</w:t>
            </w:r>
          </w:p>
        </w:tc>
      </w:tr>
      <w:tr w:rsidR="0012691A" w:rsidRPr="00FE46C9" w14:paraId="6D1765A5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34D9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8389F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[0.936,0.942]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B8B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[0.934,0.940]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7ACA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[0.989,0.994]</w:t>
            </w:r>
          </w:p>
        </w:tc>
      </w:tr>
      <w:tr w:rsidR="0012691A" w:rsidRPr="00FE46C9" w14:paraId="6703F3F1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A3691F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Exposed to mass media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049F9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0.969+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BD2E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5C5D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</w:t>
            </w:r>
          </w:p>
        </w:tc>
      </w:tr>
      <w:tr w:rsidR="0012691A" w:rsidRPr="00FE46C9" w14:paraId="51B00CE8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B243C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DF4AB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[0.936,1.003]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1258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[0.919,0.974]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9222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[0.956,1.024]</w:t>
            </w:r>
          </w:p>
        </w:tc>
      </w:tr>
      <w:tr w:rsidR="0012691A" w:rsidRPr="00FE46C9" w14:paraId="564FADBC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EBF8D8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Primary education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66B2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0.949*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38CA1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0.934***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AD02C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0.922***</w:t>
            </w:r>
          </w:p>
        </w:tc>
      </w:tr>
      <w:tr w:rsidR="0012691A" w:rsidRPr="00FE46C9" w14:paraId="5ED649BB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8D64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1E2A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[0.909,0.991]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0C74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[0.905,0.964]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8F75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[0.887,0.959]</w:t>
            </w:r>
          </w:p>
        </w:tc>
      </w:tr>
      <w:tr w:rsidR="0012691A" w:rsidRPr="00FE46C9" w14:paraId="2E20D0BE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D76572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Secondary education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BB07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0.840***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8C935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0.817***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FDB54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0.915***</w:t>
            </w:r>
          </w:p>
        </w:tc>
      </w:tr>
      <w:tr w:rsidR="0012691A" w:rsidRPr="00FE46C9" w14:paraId="6E428C8A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F4E25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BEAD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[0.807,0.873]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DF02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[0.792,0.842]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3208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[0.882,0.948]</w:t>
            </w:r>
          </w:p>
        </w:tc>
      </w:tr>
      <w:tr w:rsidR="0012691A" w:rsidRPr="00FE46C9" w14:paraId="7DED0B75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167343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Higher education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507ED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0.673***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E21F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0.661***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0AB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0.836***</w:t>
            </w:r>
          </w:p>
        </w:tc>
      </w:tr>
      <w:tr w:rsidR="0012691A" w:rsidRPr="00FE46C9" w14:paraId="4CAC243E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D86D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897E0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[0.630,0.719]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B5A42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[0.627,0.697]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67F19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[0.784,0.891]</w:t>
            </w:r>
          </w:p>
        </w:tc>
      </w:tr>
      <w:tr w:rsidR="0012691A" w:rsidRPr="00FE46C9" w14:paraId="5EE5D871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73811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2nd wealth quintile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E99F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0.883***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D5CF5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0.870***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7FD39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0.888***</w:t>
            </w:r>
          </w:p>
        </w:tc>
      </w:tr>
      <w:tr w:rsidR="0012691A" w:rsidRPr="00FE46C9" w14:paraId="5B7E4F9A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5FE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4546F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[0.846,0.920]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012A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[0.842,0.899]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97540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[0.852,0.925]</w:t>
            </w:r>
          </w:p>
        </w:tc>
      </w:tr>
      <w:tr w:rsidR="0012691A" w:rsidRPr="00FE46C9" w14:paraId="017F10D4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AB5A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3rd wealth quintile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A5E7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0.756***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86824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0.742***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40941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0.826***</w:t>
            </w:r>
          </w:p>
        </w:tc>
      </w:tr>
      <w:tr w:rsidR="0012691A" w:rsidRPr="00FE46C9" w14:paraId="42DE43B5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544E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20E1A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[0.717,0.797]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DAE8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[0.712,0.773]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E318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[0.785,0.869]</w:t>
            </w:r>
          </w:p>
        </w:tc>
      </w:tr>
      <w:tr w:rsidR="0012691A" w:rsidRPr="00FE46C9" w14:paraId="59F2339B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85DC7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4th wealth quintile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2922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0.615***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FCD8F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0.604***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CB25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0.772***</w:t>
            </w:r>
          </w:p>
        </w:tc>
      </w:tr>
      <w:tr w:rsidR="0012691A" w:rsidRPr="00FE46C9" w14:paraId="415142B9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B29B2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6D27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[0.578,0.655]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56BB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[0.574,0.636]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31F35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[0.728,0.819]</w:t>
            </w:r>
          </w:p>
        </w:tc>
      </w:tr>
      <w:tr w:rsidR="0012691A" w:rsidRPr="00FE46C9" w14:paraId="5D94B1BA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97F2F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Top wealth quintile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110EF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0.518***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77A18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0.497***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7C675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0.712***</w:t>
            </w:r>
          </w:p>
        </w:tc>
      </w:tr>
      <w:tr w:rsidR="0012691A" w:rsidRPr="00FE46C9" w14:paraId="07C18CD9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30D9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DAF6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[0.479,0.561]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9ECFD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[0.465,0.530]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7771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[0.662,0.765]</w:t>
            </w:r>
          </w:p>
        </w:tc>
      </w:tr>
      <w:tr w:rsidR="0012691A" w:rsidRPr="00FE46C9" w14:paraId="48A9ED0B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5173C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Sanitation facility is improved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91E5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0.957*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0FF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0.946***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A1C3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0.967*</w:t>
            </w:r>
          </w:p>
        </w:tc>
      </w:tr>
      <w:tr w:rsidR="0012691A" w:rsidRPr="00FE46C9" w14:paraId="56704296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F7ACE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008D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[0.921,0.995]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50A09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[0.918,0.974]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D6B0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[0.935,1.000]</w:t>
            </w:r>
          </w:p>
        </w:tc>
      </w:tr>
      <w:tr w:rsidR="0012691A" w:rsidRPr="00FE46C9" w14:paraId="15E46166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75A2C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Household head is female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B101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1.027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6295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1.013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CAB4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0.976</w:t>
            </w:r>
          </w:p>
        </w:tc>
      </w:tr>
      <w:tr w:rsidR="0012691A" w:rsidRPr="00FE46C9" w14:paraId="0FD216AB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930F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5936D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[0.985,1.070]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8F92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[0.981,1.047]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9E42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[0.939,1.013]</w:t>
            </w:r>
          </w:p>
        </w:tc>
      </w:tr>
      <w:tr w:rsidR="0012691A" w:rsidRPr="00FE46C9" w14:paraId="736F1DE2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BC4C95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Number of under-5 children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D294E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1.050***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7DC5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1.068***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C5E0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0.951***</w:t>
            </w:r>
          </w:p>
        </w:tc>
      </w:tr>
      <w:tr w:rsidR="0012691A" w:rsidRPr="00FE46C9" w14:paraId="259DD0CF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DA58E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9205E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[1.032,1.069]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9B3F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[1.053,1.083]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7A731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[0.935,0.967]</w:t>
            </w:r>
          </w:p>
        </w:tc>
      </w:tr>
      <w:tr w:rsidR="0012691A" w:rsidRPr="00FE46C9" w14:paraId="72DCE32F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0696B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caste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B90E01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1.189***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5B17E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1.233***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1B79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1.071**</w:t>
            </w:r>
          </w:p>
        </w:tc>
      </w:tr>
      <w:tr w:rsidR="0012691A" w:rsidRPr="00FE46C9" w14:paraId="51F7E51B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47F4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3B4B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[1.125,1.256]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8895D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[1.183,1.285]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A20C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[1.018,1.125]</w:t>
            </w:r>
          </w:p>
        </w:tc>
      </w:tr>
      <w:tr w:rsidR="0012691A" w:rsidRPr="00FE46C9" w14:paraId="1BFE0C21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D17D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Scheduled tribe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8ADE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1.165***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A4817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1.173***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7601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1.166***</w:t>
            </w:r>
          </w:p>
        </w:tc>
      </w:tr>
      <w:tr w:rsidR="0012691A" w:rsidRPr="00FE46C9" w14:paraId="0F6A253B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4032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9B20E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[1.093,1.241]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B11D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[1.114,1.236]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94F7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[1.095,1.242]</w:t>
            </w:r>
          </w:p>
        </w:tc>
      </w:tr>
      <w:tr w:rsidR="0012691A" w:rsidRPr="00FE46C9" w14:paraId="3BEB6ACA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3074C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backward caste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DBD7A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1.091***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D3B5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1.115***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0A8DB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1.052*</w:t>
            </w:r>
          </w:p>
        </w:tc>
      </w:tr>
      <w:tr w:rsidR="0012691A" w:rsidRPr="00FE46C9" w14:paraId="2CCA46ED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CA1F8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E981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[1.045,1.140]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D5A8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[1.077,1.156]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370BB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[1.008,1.098]</w:t>
            </w:r>
          </w:p>
        </w:tc>
      </w:tr>
      <w:tr w:rsidR="0012691A" w:rsidRPr="00FE46C9" w14:paraId="664CB9A1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0FAFE9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Muslim religion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DC783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1.102***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D293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1.147***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228B7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1.050*</w:t>
            </w:r>
          </w:p>
        </w:tc>
      </w:tr>
      <w:tr w:rsidR="0012691A" w:rsidRPr="00FE46C9" w14:paraId="26246EE1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7A432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7038E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[1.046,1.162]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456DA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[1.100,1.196]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4CE1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[1.001,1.102]</w:t>
            </w:r>
          </w:p>
        </w:tc>
      </w:tr>
      <w:tr w:rsidR="0012691A" w:rsidRPr="00FE46C9" w14:paraId="1D349543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BE6BB4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Christian religion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6BA8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0.993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64C0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0.966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E8F60F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1.026</w:t>
            </w:r>
          </w:p>
        </w:tc>
      </w:tr>
      <w:tr w:rsidR="0012691A" w:rsidRPr="00FE46C9" w14:paraId="733E1E74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EEFE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562C1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[0.890,1.108]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71B0B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[0.893,1.045]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54BE9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[0.914,1.151]</w:t>
            </w:r>
          </w:p>
        </w:tc>
      </w:tr>
      <w:tr w:rsidR="0012691A" w:rsidRPr="00FE46C9" w14:paraId="4C577CB1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34F3D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Other religion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39DD2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0.954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EA3FC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0.935+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A1DD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1.026</w:t>
            </w:r>
          </w:p>
        </w:tc>
      </w:tr>
      <w:tr w:rsidR="0012691A" w:rsidRPr="00FE46C9" w14:paraId="106F492F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7713C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9FE9F4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[0.871,1.044]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DF29B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[0.868,1.008]</w:t>
            </w:r>
          </w:p>
        </w:tc>
        <w:tc>
          <w:tcPr>
            <w:tcW w:w="1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4FC61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[0.936,1.124]</w:t>
            </w:r>
          </w:p>
        </w:tc>
      </w:tr>
      <w:tr w:rsidR="0012691A" w:rsidRPr="00FE46C9" w14:paraId="01272083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DB30A" w14:textId="77777777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Obs.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A4CC3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110,319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BFD5A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188,712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3D7B6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188,529</w:t>
            </w:r>
          </w:p>
        </w:tc>
      </w:tr>
      <w:tr w:rsidR="0012691A" w:rsidRPr="00FE46C9" w14:paraId="18927D1F" w14:textId="77777777" w:rsidTr="00932E49">
        <w:trPr>
          <w:trHeight w:val="230"/>
          <w:jc w:val="center"/>
        </w:trPr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16E854" w14:textId="0D1F8C34" w:rsidR="0012691A" w:rsidRPr="00FE46C9" w:rsidRDefault="0012691A" w:rsidP="00932E4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Pseudo R</w:t>
            </w:r>
            <w:r w:rsidR="00A767F5" w:rsidRPr="00FE4C84">
              <w:rPr>
                <w:rFonts w:ascii="Calibri" w:eastAsia="Times New Roman" w:hAnsi="Calibri" w:cs="Calibri"/>
                <w:color w:val="000000"/>
                <w:sz w:val="16"/>
                <w:szCs w:val="16"/>
                <w:vertAlign w:val="superscript"/>
                <w:lang w:eastAsia="en-GB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DBB4D5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0.096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B53E47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0.094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2D6AE" w14:textId="77777777" w:rsidR="0012691A" w:rsidRPr="00FE46C9" w:rsidRDefault="0012691A" w:rsidP="00932E4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</w:pPr>
            <w:r w:rsidRPr="00FE46C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en-GB"/>
              </w:rPr>
              <w:t>0.053</w:t>
            </w:r>
          </w:p>
        </w:tc>
      </w:tr>
    </w:tbl>
    <w:p w14:paraId="1E75FFB9" w14:textId="18D61C0B" w:rsidR="00BD14EF" w:rsidRPr="00BF703D" w:rsidRDefault="0012691A" w:rsidP="00BF703D">
      <w:pPr>
        <w:rPr>
          <w:rFonts w:eastAsia="Times New Roman" w:cstheme="majorHAnsi"/>
          <w:sz w:val="18"/>
          <w:szCs w:val="20"/>
        </w:rPr>
      </w:pPr>
      <w:r>
        <w:rPr>
          <w:rFonts w:eastAsia="Times New Roman" w:cstheme="majorHAnsi"/>
          <w:sz w:val="18"/>
          <w:szCs w:val="20"/>
        </w:rPr>
        <w:t>+</w:t>
      </w:r>
      <w:r w:rsidRPr="00C30D6B">
        <w:rPr>
          <w:rFonts w:eastAsia="Times New Roman" w:cstheme="majorHAnsi"/>
          <w:sz w:val="18"/>
          <w:szCs w:val="20"/>
        </w:rPr>
        <w:t>&lt;0.</w:t>
      </w:r>
      <w:r>
        <w:rPr>
          <w:rFonts w:eastAsia="Times New Roman" w:cstheme="majorHAnsi"/>
          <w:sz w:val="18"/>
          <w:szCs w:val="20"/>
        </w:rPr>
        <w:t>1</w:t>
      </w:r>
      <w:r w:rsidRPr="00C30D6B">
        <w:rPr>
          <w:rFonts w:eastAsia="Times New Roman" w:cstheme="majorHAnsi"/>
          <w:sz w:val="18"/>
          <w:szCs w:val="20"/>
        </w:rPr>
        <w:t>, * &lt;0.0</w:t>
      </w:r>
      <w:r>
        <w:rPr>
          <w:rFonts w:eastAsia="Times New Roman" w:cstheme="majorHAnsi"/>
          <w:sz w:val="18"/>
          <w:szCs w:val="20"/>
        </w:rPr>
        <w:t>5</w:t>
      </w:r>
      <w:r w:rsidRPr="00C30D6B">
        <w:rPr>
          <w:rFonts w:eastAsia="Times New Roman" w:cstheme="majorHAnsi"/>
          <w:sz w:val="18"/>
          <w:szCs w:val="20"/>
        </w:rPr>
        <w:t>, ** &lt;0.01</w:t>
      </w:r>
      <w:r>
        <w:rPr>
          <w:rFonts w:eastAsia="Times New Roman" w:cstheme="majorHAnsi"/>
          <w:sz w:val="18"/>
          <w:szCs w:val="20"/>
        </w:rPr>
        <w:t xml:space="preserve">, </w:t>
      </w:r>
      <w:r w:rsidRPr="00C30D6B">
        <w:rPr>
          <w:rFonts w:eastAsia="Times New Roman" w:cstheme="majorHAnsi"/>
          <w:sz w:val="18"/>
          <w:szCs w:val="20"/>
        </w:rPr>
        <w:t>**</w:t>
      </w:r>
      <w:r>
        <w:rPr>
          <w:rFonts w:eastAsia="Times New Roman" w:cstheme="majorHAnsi"/>
          <w:sz w:val="18"/>
          <w:szCs w:val="20"/>
        </w:rPr>
        <w:t>*</w:t>
      </w:r>
      <w:r w:rsidRPr="00C30D6B">
        <w:rPr>
          <w:rFonts w:eastAsia="Times New Roman" w:cstheme="majorHAnsi"/>
          <w:sz w:val="18"/>
          <w:szCs w:val="20"/>
        </w:rPr>
        <w:t xml:space="preserve"> &lt;0.</w:t>
      </w:r>
      <w:r>
        <w:rPr>
          <w:rFonts w:eastAsia="Times New Roman" w:cstheme="majorHAnsi"/>
          <w:sz w:val="18"/>
          <w:szCs w:val="20"/>
        </w:rPr>
        <w:t>0</w:t>
      </w:r>
      <w:r w:rsidRPr="00C30D6B">
        <w:rPr>
          <w:rFonts w:eastAsia="Times New Roman" w:cstheme="majorHAnsi"/>
          <w:sz w:val="18"/>
          <w:szCs w:val="20"/>
        </w:rPr>
        <w:t>01</w:t>
      </w:r>
      <w:r>
        <w:rPr>
          <w:rFonts w:eastAsia="Times New Roman" w:cstheme="majorHAnsi"/>
          <w:sz w:val="18"/>
          <w:szCs w:val="20"/>
        </w:rPr>
        <w:t xml:space="preserve">. </w:t>
      </w:r>
      <w:r w:rsidRPr="00515671">
        <w:rPr>
          <w:sz w:val="18"/>
        </w:rPr>
        <w:t>Notes:</w:t>
      </w:r>
      <w:r>
        <w:rPr>
          <w:sz w:val="18"/>
        </w:rPr>
        <w:t xml:space="preserve"> </w:t>
      </w:r>
      <w:r>
        <w:rPr>
          <w:rFonts w:eastAsia="Times New Roman" w:cstheme="majorHAnsi"/>
          <w:sz w:val="18"/>
          <w:szCs w:val="20"/>
        </w:rPr>
        <w:t>95% CIs provided</w:t>
      </w:r>
      <w:r w:rsidRPr="00C30D6B">
        <w:rPr>
          <w:rFonts w:eastAsia="Times New Roman" w:cstheme="majorHAnsi"/>
          <w:sz w:val="18"/>
          <w:szCs w:val="20"/>
        </w:rPr>
        <w:t xml:space="preserve"> in parenthesis.</w:t>
      </w:r>
      <w:r w:rsidRPr="00400AC3">
        <w:rPr>
          <w:rFonts w:eastAsia="Times New Roman" w:cstheme="majorHAnsi"/>
          <w:sz w:val="18"/>
          <w:szCs w:val="20"/>
        </w:rPr>
        <w:t xml:space="preserve"> </w:t>
      </w:r>
      <w:r w:rsidR="002557A0">
        <w:rPr>
          <w:rFonts w:eastAsia="Times New Roman" w:cstheme="majorHAnsi"/>
          <w:sz w:val="18"/>
          <w:szCs w:val="20"/>
        </w:rPr>
        <w:t>Age splines, month of birth, year of birth, and district fixed effects are incl</w:t>
      </w:r>
      <w:bookmarkStart w:id="1" w:name="_GoBack"/>
      <w:bookmarkEnd w:id="1"/>
      <w:r w:rsidR="002557A0">
        <w:rPr>
          <w:rFonts w:eastAsia="Times New Roman" w:cstheme="majorHAnsi"/>
          <w:sz w:val="18"/>
          <w:szCs w:val="20"/>
        </w:rPr>
        <w:t>uded but not displayed. Clustering at the district level</w:t>
      </w:r>
      <w:r>
        <w:rPr>
          <w:rFonts w:eastAsia="Times New Roman" w:cstheme="majorHAnsi"/>
          <w:sz w:val="18"/>
          <w:szCs w:val="20"/>
        </w:rPr>
        <w:t>.</w:t>
      </w:r>
      <w:bookmarkEnd w:id="0"/>
    </w:p>
    <w:sectPr w:rsidR="00BD14EF" w:rsidRPr="00BF703D"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441AF2" w14:textId="77777777" w:rsidR="000445A8" w:rsidRDefault="000445A8">
      <w:pPr>
        <w:spacing w:after="0" w:line="240" w:lineRule="auto"/>
      </w:pPr>
      <w:r>
        <w:separator/>
      </w:r>
    </w:p>
  </w:endnote>
  <w:endnote w:type="continuationSeparator" w:id="0">
    <w:p w14:paraId="0E12B613" w14:textId="77777777" w:rsidR="000445A8" w:rsidRDefault="00044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847514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DD7F130" w14:textId="77777777" w:rsidR="00A67A33" w:rsidRDefault="00A67A3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0254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004C76A3" w14:textId="77777777" w:rsidR="00A67A33" w:rsidRDefault="00A67A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871F3A" w14:textId="77777777" w:rsidR="000445A8" w:rsidRDefault="000445A8">
      <w:pPr>
        <w:spacing w:after="0" w:line="240" w:lineRule="auto"/>
      </w:pPr>
      <w:r>
        <w:separator/>
      </w:r>
    </w:p>
  </w:footnote>
  <w:footnote w:type="continuationSeparator" w:id="0">
    <w:p w14:paraId="365A44C8" w14:textId="77777777" w:rsidR="000445A8" w:rsidRDefault="000445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31E"/>
    <w:rsid w:val="000116A3"/>
    <w:rsid w:val="00011948"/>
    <w:rsid w:val="0001514B"/>
    <w:rsid w:val="00023F68"/>
    <w:rsid w:val="000245F7"/>
    <w:rsid w:val="00034130"/>
    <w:rsid w:val="000445A8"/>
    <w:rsid w:val="000558A9"/>
    <w:rsid w:val="000A7C5A"/>
    <w:rsid w:val="000B5BAE"/>
    <w:rsid w:val="000C0478"/>
    <w:rsid w:val="000D4CBB"/>
    <w:rsid w:val="000D5E36"/>
    <w:rsid w:val="000F70E4"/>
    <w:rsid w:val="00102547"/>
    <w:rsid w:val="0012691A"/>
    <w:rsid w:val="00133BD0"/>
    <w:rsid w:val="00140775"/>
    <w:rsid w:val="00190789"/>
    <w:rsid w:val="001919D3"/>
    <w:rsid w:val="00192706"/>
    <w:rsid w:val="001B04A1"/>
    <w:rsid w:val="001B527C"/>
    <w:rsid w:val="001F074F"/>
    <w:rsid w:val="001F73F8"/>
    <w:rsid w:val="002516F3"/>
    <w:rsid w:val="00254CD2"/>
    <w:rsid w:val="002557A0"/>
    <w:rsid w:val="002B742A"/>
    <w:rsid w:val="002C4D64"/>
    <w:rsid w:val="002D20BB"/>
    <w:rsid w:val="002D3E9A"/>
    <w:rsid w:val="002F654D"/>
    <w:rsid w:val="00315AE9"/>
    <w:rsid w:val="00322871"/>
    <w:rsid w:val="00365AC6"/>
    <w:rsid w:val="003A2C08"/>
    <w:rsid w:val="003D1635"/>
    <w:rsid w:val="003E09F7"/>
    <w:rsid w:val="003F4F5F"/>
    <w:rsid w:val="00405EFE"/>
    <w:rsid w:val="0041129A"/>
    <w:rsid w:val="00452A5E"/>
    <w:rsid w:val="00453F84"/>
    <w:rsid w:val="0048081C"/>
    <w:rsid w:val="00483D61"/>
    <w:rsid w:val="004B7BC3"/>
    <w:rsid w:val="0050530E"/>
    <w:rsid w:val="005141E4"/>
    <w:rsid w:val="00527AAE"/>
    <w:rsid w:val="00544CB3"/>
    <w:rsid w:val="00561C44"/>
    <w:rsid w:val="00565890"/>
    <w:rsid w:val="00565BCA"/>
    <w:rsid w:val="0057619B"/>
    <w:rsid w:val="005A775D"/>
    <w:rsid w:val="005B1AF6"/>
    <w:rsid w:val="005B4BB3"/>
    <w:rsid w:val="005E2A8A"/>
    <w:rsid w:val="005E58BB"/>
    <w:rsid w:val="005F460C"/>
    <w:rsid w:val="00611D41"/>
    <w:rsid w:val="00611D7A"/>
    <w:rsid w:val="006256BF"/>
    <w:rsid w:val="00630B34"/>
    <w:rsid w:val="00635792"/>
    <w:rsid w:val="00650C06"/>
    <w:rsid w:val="00654921"/>
    <w:rsid w:val="00655733"/>
    <w:rsid w:val="0065663A"/>
    <w:rsid w:val="00661587"/>
    <w:rsid w:val="006A3C2F"/>
    <w:rsid w:val="006B4C74"/>
    <w:rsid w:val="006C0E62"/>
    <w:rsid w:val="006C6FB8"/>
    <w:rsid w:val="006C76C8"/>
    <w:rsid w:val="006F5467"/>
    <w:rsid w:val="007360C9"/>
    <w:rsid w:val="00753944"/>
    <w:rsid w:val="00764D31"/>
    <w:rsid w:val="007743C5"/>
    <w:rsid w:val="007D29B8"/>
    <w:rsid w:val="007F1056"/>
    <w:rsid w:val="00802542"/>
    <w:rsid w:val="0081053B"/>
    <w:rsid w:val="00817DAA"/>
    <w:rsid w:val="008668D5"/>
    <w:rsid w:val="008D6AF3"/>
    <w:rsid w:val="00900F00"/>
    <w:rsid w:val="00915970"/>
    <w:rsid w:val="00932E49"/>
    <w:rsid w:val="0093403A"/>
    <w:rsid w:val="00951FE6"/>
    <w:rsid w:val="00964CF0"/>
    <w:rsid w:val="00972B7F"/>
    <w:rsid w:val="00981F1D"/>
    <w:rsid w:val="00997A86"/>
    <w:rsid w:val="009C4360"/>
    <w:rsid w:val="00A07967"/>
    <w:rsid w:val="00A20ED4"/>
    <w:rsid w:val="00A3680C"/>
    <w:rsid w:val="00A4505C"/>
    <w:rsid w:val="00A67A33"/>
    <w:rsid w:val="00A70E04"/>
    <w:rsid w:val="00A767F5"/>
    <w:rsid w:val="00A93858"/>
    <w:rsid w:val="00A976A8"/>
    <w:rsid w:val="00AD4A16"/>
    <w:rsid w:val="00AE5554"/>
    <w:rsid w:val="00B0443F"/>
    <w:rsid w:val="00B4492D"/>
    <w:rsid w:val="00B71401"/>
    <w:rsid w:val="00B746FF"/>
    <w:rsid w:val="00B82532"/>
    <w:rsid w:val="00B97AD5"/>
    <w:rsid w:val="00BB156C"/>
    <w:rsid w:val="00BC04F7"/>
    <w:rsid w:val="00BD14EF"/>
    <w:rsid w:val="00BD6188"/>
    <w:rsid w:val="00BF59D0"/>
    <w:rsid w:val="00BF703D"/>
    <w:rsid w:val="00C057DE"/>
    <w:rsid w:val="00C157B0"/>
    <w:rsid w:val="00C20C48"/>
    <w:rsid w:val="00C34F5E"/>
    <w:rsid w:val="00C9129D"/>
    <w:rsid w:val="00C92402"/>
    <w:rsid w:val="00C960DC"/>
    <w:rsid w:val="00CA58D6"/>
    <w:rsid w:val="00D02C12"/>
    <w:rsid w:val="00D144E3"/>
    <w:rsid w:val="00D23E5A"/>
    <w:rsid w:val="00D31ED8"/>
    <w:rsid w:val="00D744D2"/>
    <w:rsid w:val="00D91B1C"/>
    <w:rsid w:val="00DB0FE0"/>
    <w:rsid w:val="00DD50AF"/>
    <w:rsid w:val="00DD7387"/>
    <w:rsid w:val="00DE40D4"/>
    <w:rsid w:val="00DE7AF1"/>
    <w:rsid w:val="00DF431E"/>
    <w:rsid w:val="00E427D7"/>
    <w:rsid w:val="00E50AED"/>
    <w:rsid w:val="00E534C1"/>
    <w:rsid w:val="00E77ECF"/>
    <w:rsid w:val="00E80331"/>
    <w:rsid w:val="00E94675"/>
    <w:rsid w:val="00EA2062"/>
    <w:rsid w:val="00EB781A"/>
    <w:rsid w:val="00EC0F2E"/>
    <w:rsid w:val="00EE5C9C"/>
    <w:rsid w:val="00EE7A01"/>
    <w:rsid w:val="00EF73DD"/>
    <w:rsid w:val="00F62FAF"/>
    <w:rsid w:val="00FB3C44"/>
    <w:rsid w:val="00FE75EC"/>
    <w:rsid w:val="00FF4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D24BC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CF"/>
  </w:style>
  <w:style w:type="paragraph" w:styleId="Heading1">
    <w:name w:val="heading 1"/>
    <w:basedOn w:val="Normal"/>
    <w:next w:val="Normal"/>
    <w:link w:val="Heading1Char"/>
    <w:uiPriority w:val="9"/>
    <w:qFormat/>
    <w:rsid w:val="00E77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7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ECF"/>
    <w:rPr>
      <w:sz w:val="20"/>
      <w:szCs w:val="20"/>
    </w:rPr>
  </w:style>
  <w:style w:type="table" w:styleId="TableGrid">
    <w:name w:val="Table Grid"/>
    <w:basedOn w:val="TableNormal"/>
    <w:uiPriority w:val="39"/>
    <w:rsid w:val="00E77ECF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77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CF"/>
  </w:style>
  <w:style w:type="paragraph" w:styleId="BalloonText">
    <w:name w:val="Balloon Text"/>
    <w:basedOn w:val="Normal"/>
    <w:link w:val="BalloonTextChar"/>
    <w:uiPriority w:val="99"/>
    <w:semiHidden/>
    <w:unhideWhenUsed/>
    <w:rsid w:val="00E77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E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9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2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E5A"/>
  </w:style>
  <w:style w:type="paragraph" w:styleId="Title">
    <w:name w:val="Title"/>
    <w:basedOn w:val="Normal"/>
    <w:next w:val="Normal"/>
    <w:link w:val="TitleChar"/>
    <w:uiPriority w:val="10"/>
    <w:qFormat/>
    <w:rsid w:val="00126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2691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7ECF"/>
  </w:style>
  <w:style w:type="paragraph" w:styleId="Heading1">
    <w:name w:val="heading 1"/>
    <w:basedOn w:val="Normal"/>
    <w:next w:val="Normal"/>
    <w:link w:val="Heading1Char"/>
    <w:uiPriority w:val="9"/>
    <w:qFormat/>
    <w:rsid w:val="00E77EC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7E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E77E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7EC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7ECF"/>
    <w:rPr>
      <w:sz w:val="20"/>
      <w:szCs w:val="20"/>
    </w:rPr>
  </w:style>
  <w:style w:type="table" w:styleId="TableGrid">
    <w:name w:val="Table Grid"/>
    <w:basedOn w:val="TableNormal"/>
    <w:uiPriority w:val="39"/>
    <w:rsid w:val="00E77ECF"/>
    <w:pPr>
      <w:spacing w:after="0" w:line="240" w:lineRule="auto"/>
    </w:pPr>
    <w:rPr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E77E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7ECF"/>
  </w:style>
  <w:style w:type="paragraph" w:styleId="BalloonText">
    <w:name w:val="Balloon Text"/>
    <w:basedOn w:val="Normal"/>
    <w:link w:val="BalloonTextChar"/>
    <w:uiPriority w:val="99"/>
    <w:semiHidden/>
    <w:unhideWhenUsed/>
    <w:rsid w:val="00E77E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ECF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19D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19D3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23E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23E5A"/>
  </w:style>
  <w:style w:type="paragraph" w:styleId="Title">
    <w:name w:val="Title"/>
    <w:basedOn w:val="Normal"/>
    <w:next w:val="Normal"/>
    <w:link w:val="TitleChar"/>
    <w:uiPriority w:val="10"/>
    <w:qFormat/>
    <w:rsid w:val="0012691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12691A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74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6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0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27658-C5DB-4E2E-8576-6C459FFC9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4781</TotalTime>
  <Pages>4</Pages>
  <Words>1681</Words>
  <Characters>9584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Dimitrova</dc:creator>
  <cp:keywords/>
  <dc:description/>
  <cp:lastModifiedBy>Guna Sankar</cp:lastModifiedBy>
  <cp:revision>112</cp:revision>
  <dcterms:created xsi:type="dcterms:W3CDTF">2019-09-03T17:06:00Z</dcterms:created>
  <dcterms:modified xsi:type="dcterms:W3CDTF">2020-04-03T05:55:00Z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8th edition</vt:lpwstr>
  </property>
  <property fmtid="{D5CDD505-2E9C-101B-9397-08002B2CF9AE}" pid="18" name="Mendeley Recent Style Id 8_1">
    <vt:lpwstr>http://csl.mendeley.com/styles/495903151/vancouver</vt:lpwstr>
  </property>
  <property fmtid="{D5CDD505-2E9C-101B-9397-08002B2CF9AE}" pid="19" name="Mendeley Recent Style Name 8_1">
    <vt:lpwstr>Vancouver - Anna Dimitrova</vt:lpwstr>
  </property>
  <property fmtid="{D5CDD505-2E9C-101B-9397-08002B2CF9AE}" pid="20" name="Mendeley Recent Style Id 9_1">
    <vt:lpwstr>https://csl.mendeley.com/styles/495903151/vancouver</vt:lpwstr>
  </property>
  <property fmtid="{D5CDD505-2E9C-101B-9397-08002B2CF9AE}" pid="21" name="Mendeley Recent Style Name 9_1">
    <vt:lpwstr>Vancouver - Anna Dimitrova</vt:lpwstr>
  </property>
</Properties>
</file>